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9C97" w14:textId="77777777" w:rsidR="0062626B" w:rsidRPr="004B071D" w:rsidRDefault="0062626B" w:rsidP="00DC4C0F">
      <w:pPr>
        <w:pStyle w:val="1bodycopy10pt"/>
        <w:rPr>
          <w:lang w:val="en-GB"/>
        </w:rPr>
      </w:pPr>
    </w:p>
    <w:p w14:paraId="36FE0BB9" w14:textId="77777777" w:rsidR="0062626B" w:rsidRPr="004B071D" w:rsidRDefault="0062626B" w:rsidP="00DC4C0F">
      <w:pPr>
        <w:pStyle w:val="1bodycopy10pt"/>
        <w:rPr>
          <w:lang w:val="en-GB"/>
        </w:rPr>
      </w:pPr>
    </w:p>
    <w:p w14:paraId="4B147AE5" w14:textId="77777777" w:rsidR="0062626B" w:rsidRPr="004B071D" w:rsidRDefault="0062626B" w:rsidP="00DC4C0F">
      <w:pPr>
        <w:pStyle w:val="1bodycopy10pt"/>
        <w:rPr>
          <w:lang w:val="en-GB"/>
        </w:rPr>
      </w:pPr>
    </w:p>
    <w:p w14:paraId="6BBB6FFE" w14:textId="77777777" w:rsidR="0062626B" w:rsidRDefault="0062626B" w:rsidP="00DC4C0F">
      <w:pPr>
        <w:pStyle w:val="1bodycopy10pt"/>
        <w:rPr>
          <w:lang w:val="en-GB"/>
        </w:rPr>
      </w:pPr>
    </w:p>
    <w:p w14:paraId="10C44416" w14:textId="77777777" w:rsidR="0065232B" w:rsidRDefault="0065232B" w:rsidP="00DC4C0F">
      <w:pPr>
        <w:pStyle w:val="1bodycopy10pt"/>
        <w:rPr>
          <w:lang w:val="en-GB"/>
        </w:rPr>
      </w:pPr>
    </w:p>
    <w:p w14:paraId="5474A72E" w14:textId="77777777" w:rsidR="0065232B" w:rsidRPr="004B071D" w:rsidRDefault="0065232B" w:rsidP="00DC4C0F">
      <w:pPr>
        <w:pStyle w:val="1bodycopy10pt"/>
        <w:rPr>
          <w:lang w:val="en-GB"/>
        </w:rPr>
      </w:pPr>
    </w:p>
    <w:p w14:paraId="1A3E697A" w14:textId="62EF048A" w:rsidR="0062626B" w:rsidRDefault="00B157F0" w:rsidP="00E84ACF">
      <w:pPr>
        <w:pStyle w:val="1bodycopy10pt"/>
        <w:jc w:val="center"/>
      </w:pPr>
      <w:r>
        <w:rPr>
          <w:noProof/>
        </w:rPr>
        <w:drawing>
          <wp:inline distT="0" distB="0" distL="0" distR="0" wp14:anchorId="50D2E3D7" wp14:editId="3AB8E9D3">
            <wp:extent cx="3022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781050"/>
                    </a:xfrm>
                    <a:prstGeom prst="rect">
                      <a:avLst/>
                    </a:prstGeom>
                    <a:noFill/>
                    <a:ln>
                      <a:noFill/>
                    </a:ln>
                  </pic:spPr>
                </pic:pic>
              </a:graphicData>
            </a:graphic>
          </wp:inline>
        </w:drawing>
      </w:r>
    </w:p>
    <w:p w14:paraId="67613806" w14:textId="77777777" w:rsidR="00453553" w:rsidRPr="00652C76" w:rsidRDefault="00453553" w:rsidP="00E84ACF">
      <w:pPr>
        <w:pStyle w:val="1bodycopy10pt"/>
        <w:jc w:val="center"/>
        <w:rPr>
          <w:color w:val="808080"/>
          <w:sz w:val="32"/>
          <w:szCs w:val="32"/>
        </w:rPr>
      </w:pPr>
      <w:r w:rsidRPr="00652C76">
        <w:rPr>
          <w:color w:val="808080"/>
          <w:sz w:val="32"/>
          <w:szCs w:val="32"/>
        </w:rPr>
        <w:t>Building a future for young people</w:t>
      </w:r>
    </w:p>
    <w:p w14:paraId="17AF1BB1" w14:textId="77777777" w:rsidR="00D03C35" w:rsidRPr="00652C76" w:rsidRDefault="00D03C35" w:rsidP="00E84ACF">
      <w:pPr>
        <w:pStyle w:val="1bodycopy10pt"/>
        <w:jc w:val="center"/>
        <w:rPr>
          <w:color w:val="808080"/>
          <w:sz w:val="32"/>
          <w:szCs w:val="32"/>
        </w:rPr>
      </w:pPr>
    </w:p>
    <w:p w14:paraId="33C62327" w14:textId="77777777" w:rsidR="00D03C35" w:rsidRPr="00652C76" w:rsidRDefault="00D03C35" w:rsidP="00E84ACF">
      <w:pPr>
        <w:pStyle w:val="1bodycopy10pt"/>
        <w:jc w:val="center"/>
        <w:rPr>
          <w:color w:val="808080"/>
          <w:sz w:val="32"/>
          <w:szCs w:val="32"/>
        </w:rPr>
      </w:pPr>
    </w:p>
    <w:p w14:paraId="533F5E71" w14:textId="77777777" w:rsidR="00D03C35" w:rsidRPr="00652C76" w:rsidRDefault="00D03C35" w:rsidP="00E84ACF">
      <w:pPr>
        <w:pStyle w:val="1bodycopy10pt"/>
        <w:jc w:val="center"/>
        <w:rPr>
          <w:color w:val="808080"/>
          <w:sz w:val="32"/>
          <w:szCs w:val="32"/>
        </w:rPr>
      </w:pPr>
    </w:p>
    <w:p w14:paraId="4116F5A2" w14:textId="77777777" w:rsidR="00D03C35" w:rsidRPr="00652C76" w:rsidRDefault="00D03C35" w:rsidP="00E84ACF">
      <w:pPr>
        <w:pStyle w:val="1bodycopy10pt"/>
        <w:jc w:val="center"/>
        <w:rPr>
          <w:color w:val="808080"/>
          <w:sz w:val="32"/>
          <w:szCs w:val="32"/>
        </w:rPr>
      </w:pPr>
    </w:p>
    <w:p w14:paraId="28DA26DD" w14:textId="77777777" w:rsidR="00D03C35" w:rsidRPr="00652C76" w:rsidRDefault="00D03C35" w:rsidP="00E84ACF">
      <w:pPr>
        <w:pStyle w:val="1bodycopy10pt"/>
        <w:jc w:val="center"/>
        <w:rPr>
          <w:color w:val="808080"/>
          <w:sz w:val="32"/>
          <w:szCs w:val="32"/>
        </w:rPr>
      </w:pPr>
    </w:p>
    <w:p w14:paraId="5411AC0C" w14:textId="77777777" w:rsidR="00D03C35" w:rsidRPr="00D03C35" w:rsidRDefault="00D03C35" w:rsidP="00D03C35">
      <w:pPr>
        <w:pStyle w:val="3Policytitle"/>
        <w:jc w:val="center"/>
        <w:rPr>
          <w:sz w:val="48"/>
          <w:szCs w:val="48"/>
          <w:lang w:val="en-GB"/>
        </w:rPr>
      </w:pPr>
      <w:r w:rsidRPr="00D03C35">
        <w:rPr>
          <w:sz w:val="48"/>
          <w:szCs w:val="48"/>
          <w:lang w:val="en-GB"/>
        </w:rPr>
        <w:t>Whole school Curriculum policy</w:t>
      </w:r>
    </w:p>
    <w:p w14:paraId="4502384D" w14:textId="77777777" w:rsidR="00D03C35" w:rsidRPr="004B071D" w:rsidRDefault="00D03C35" w:rsidP="00D03C35">
      <w:pPr>
        <w:pStyle w:val="1bodycopy10pt"/>
        <w:rPr>
          <w:lang w:val="en-GB"/>
        </w:rPr>
      </w:pPr>
    </w:p>
    <w:p w14:paraId="0136CA0D" w14:textId="77777777" w:rsidR="00D03C35" w:rsidRPr="00652C76" w:rsidRDefault="00D03C35" w:rsidP="00E84ACF">
      <w:pPr>
        <w:pStyle w:val="1bodycopy10pt"/>
        <w:jc w:val="center"/>
        <w:rPr>
          <w:color w:val="808080"/>
          <w:sz w:val="32"/>
          <w:szCs w:val="32"/>
        </w:rPr>
      </w:pPr>
    </w:p>
    <w:p w14:paraId="2DF213AA" w14:textId="77777777" w:rsidR="0065232B" w:rsidRDefault="0065232B" w:rsidP="00E84ACF">
      <w:pPr>
        <w:pStyle w:val="1bodycopy10pt"/>
        <w:jc w:val="center"/>
      </w:pPr>
    </w:p>
    <w:p w14:paraId="3AE92A6A" w14:textId="77777777" w:rsidR="00E84ACF" w:rsidRDefault="00E84ACF" w:rsidP="00E84ACF">
      <w:pPr>
        <w:pStyle w:val="1bodycopy10pt"/>
        <w:jc w:val="center"/>
      </w:pPr>
    </w:p>
    <w:p w14:paraId="1E0CF8B1" w14:textId="77777777" w:rsidR="00E84ACF" w:rsidRDefault="00E84ACF" w:rsidP="00E84ACF">
      <w:pPr>
        <w:pStyle w:val="1bodycopy10pt"/>
        <w:jc w:val="center"/>
      </w:pPr>
    </w:p>
    <w:p w14:paraId="72AD67BA" w14:textId="77777777" w:rsidR="00E84ACF" w:rsidRPr="004B071D" w:rsidRDefault="00E84ACF" w:rsidP="00E84ACF">
      <w:pPr>
        <w:pStyle w:val="1bodycopy10pt"/>
        <w:jc w:val="center"/>
        <w:rPr>
          <w:lang w:val="en-GB"/>
        </w:rPr>
      </w:pPr>
    </w:p>
    <w:p w14:paraId="01714B14" w14:textId="77777777" w:rsidR="0062626B" w:rsidRPr="004B071D" w:rsidRDefault="0062626B" w:rsidP="00DC4C0F">
      <w:pPr>
        <w:pStyle w:val="1bodycopy10pt"/>
        <w:rPr>
          <w:lang w:val="en-GB"/>
        </w:rPr>
      </w:pPr>
    </w:p>
    <w:p w14:paraId="7259DF28" w14:textId="77777777" w:rsidR="0062626B" w:rsidRPr="004B071D" w:rsidRDefault="0062626B" w:rsidP="00DC4C0F">
      <w:pPr>
        <w:pStyle w:val="1bodycopy10pt"/>
        <w:rPr>
          <w:lang w:val="en-GB"/>
        </w:rPr>
      </w:pPr>
    </w:p>
    <w:p w14:paraId="7CD2F7C4" w14:textId="77777777" w:rsidR="0062626B" w:rsidRDefault="0062626B" w:rsidP="00DC4C0F">
      <w:pPr>
        <w:pStyle w:val="1bodycopy10pt"/>
        <w:rPr>
          <w:lang w:val="en-GB"/>
        </w:rPr>
      </w:pPr>
    </w:p>
    <w:p w14:paraId="447817B5" w14:textId="77777777" w:rsidR="00D03C35" w:rsidRDefault="00D03C35" w:rsidP="00DC4C0F">
      <w:pPr>
        <w:pStyle w:val="1bodycopy10pt"/>
        <w:rPr>
          <w:lang w:val="en-GB"/>
        </w:rPr>
      </w:pPr>
    </w:p>
    <w:p w14:paraId="4E325E2F" w14:textId="11099032" w:rsidR="00D03C35" w:rsidRPr="00D03C35" w:rsidRDefault="00D03C35" w:rsidP="00D03C35">
      <w:pPr>
        <w:pStyle w:val="1bodycopy10pt"/>
      </w:pPr>
      <w:r>
        <w:rPr>
          <w:lang w:val="en-GB"/>
        </w:rPr>
        <w:tab/>
      </w:r>
      <w:r>
        <w:rPr>
          <w:lang w:val="en-GB"/>
        </w:rPr>
        <w:tab/>
      </w:r>
      <w:r w:rsidRPr="00D03C35">
        <w:t xml:space="preserve">Publication Date: </w:t>
      </w:r>
      <w:r w:rsidRPr="00D03C35">
        <w:tab/>
        <w:t>September 202</w:t>
      </w:r>
      <w:r w:rsidR="00F74200">
        <w:t>3</w:t>
      </w:r>
    </w:p>
    <w:p w14:paraId="7D540C55" w14:textId="4EE415A6" w:rsidR="00D03C35" w:rsidRPr="00D03C35" w:rsidRDefault="00D03C35" w:rsidP="00D03C35">
      <w:pPr>
        <w:pStyle w:val="1bodycopy10pt"/>
        <w:ind w:left="720" w:firstLine="720"/>
        <w:rPr>
          <w:lang w:val="en-GB"/>
        </w:rPr>
      </w:pPr>
      <w:r w:rsidRPr="00D03C35">
        <w:t xml:space="preserve">Review Date: </w:t>
      </w:r>
      <w:r w:rsidRPr="00D03C35">
        <w:tab/>
      </w:r>
      <w:r w:rsidRPr="00D03C35">
        <w:tab/>
        <w:t>September 202</w:t>
      </w:r>
      <w:r w:rsidR="00F74200">
        <w:t>4</w:t>
      </w:r>
    </w:p>
    <w:p w14:paraId="1C6A223A" w14:textId="77777777" w:rsidR="0062626B" w:rsidRPr="00D03C35" w:rsidRDefault="0062626B" w:rsidP="00DC4C0F">
      <w:pPr>
        <w:pStyle w:val="1bodycopy10pt"/>
        <w:rPr>
          <w:lang w:val="en-GB"/>
        </w:rPr>
      </w:pPr>
    </w:p>
    <w:p w14:paraId="2EAFBC99" w14:textId="77777777" w:rsidR="00DC4C0F" w:rsidRPr="004B071D" w:rsidRDefault="00DC4C0F" w:rsidP="00DC4C0F">
      <w:pPr>
        <w:pStyle w:val="1bodycopy10pt"/>
        <w:rPr>
          <w:lang w:val="en-GB"/>
        </w:rPr>
      </w:pPr>
    </w:p>
    <w:p w14:paraId="26E315E5" w14:textId="77777777" w:rsidR="00DC4C0F" w:rsidRPr="004B071D" w:rsidRDefault="00DC4C0F" w:rsidP="00DC4C0F">
      <w:pPr>
        <w:pStyle w:val="1bodycopy10pt"/>
        <w:rPr>
          <w:lang w:val="en-GB"/>
        </w:rPr>
      </w:pPr>
    </w:p>
    <w:p w14:paraId="70CBC3A3" w14:textId="77777777" w:rsidR="00DC4C0F" w:rsidRDefault="00DC4C0F" w:rsidP="00DC4C0F">
      <w:pPr>
        <w:pStyle w:val="1bodycopy10pt"/>
        <w:rPr>
          <w:lang w:val="en-GB"/>
        </w:rPr>
      </w:pPr>
    </w:p>
    <w:p w14:paraId="541D2F10" w14:textId="77777777" w:rsidR="00453553" w:rsidRDefault="00453553" w:rsidP="00DC4C0F">
      <w:pPr>
        <w:pStyle w:val="1bodycopy10pt"/>
        <w:rPr>
          <w:lang w:val="en-GB"/>
        </w:rPr>
      </w:pPr>
    </w:p>
    <w:p w14:paraId="7EA3538C" w14:textId="77777777" w:rsidR="00453553" w:rsidRDefault="00453553" w:rsidP="00DC4C0F">
      <w:pPr>
        <w:pStyle w:val="1bodycopy10pt"/>
        <w:rPr>
          <w:lang w:val="en-GB"/>
        </w:rPr>
      </w:pPr>
    </w:p>
    <w:p w14:paraId="5AC920C9" w14:textId="77777777" w:rsidR="00453553" w:rsidRDefault="00453553" w:rsidP="00DC4C0F">
      <w:pPr>
        <w:pStyle w:val="1bodycopy10pt"/>
        <w:rPr>
          <w:lang w:val="en-GB"/>
        </w:rPr>
      </w:pPr>
    </w:p>
    <w:p w14:paraId="70FBB3D4" w14:textId="77777777" w:rsidR="00453553" w:rsidRDefault="00453553" w:rsidP="00DC4C0F">
      <w:pPr>
        <w:pStyle w:val="1bodycopy10pt"/>
        <w:rPr>
          <w:lang w:val="en-GB"/>
        </w:rPr>
      </w:pPr>
    </w:p>
    <w:p w14:paraId="032ED30A" w14:textId="77777777" w:rsidR="00453553" w:rsidRDefault="00453553" w:rsidP="00DC4C0F">
      <w:pPr>
        <w:pStyle w:val="1bodycopy10pt"/>
        <w:rPr>
          <w:lang w:val="en-GB"/>
        </w:rPr>
      </w:pPr>
    </w:p>
    <w:p w14:paraId="3662E666" w14:textId="77777777" w:rsidR="00453553" w:rsidRDefault="00453553" w:rsidP="00DC4C0F">
      <w:pPr>
        <w:pStyle w:val="1bodycopy10pt"/>
        <w:rPr>
          <w:lang w:val="en-GB"/>
        </w:rPr>
      </w:pPr>
    </w:p>
    <w:p w14:paraId="0B2DA0A4" w14:textId="77777777" w:rsidR="00453553" w:rsidRDefault="00453553" w:rsidP="00DC4C0F">
      <w:pPr>
        <w:pStyle w:val="1bodycopy10pt"/>
        <w:rPr>
          <w:lang w:val="en-GB"/>
        </w:rPr>
      </w:pPr>
    </w:p>
    <w:p w14:paraId="707865ED" w14:textId="77777777" w:rsidR="00453553" w:rsidRDefault="00453553" w:rsidP="00DC4C0F">
      <w:pPr>
        <w:pStyle w:val="1bodycopy10pt"/>
        <w:rPr>
          <w:lang w:val="en-GB"/>
        </w:rPr>
      </w:pPr>
    </w:p>
    <w:p w14:paraId="55EB37B2" w14:textId="77777777" w:rsidR="00453553" w:rsidRDefault="00453553" w:rsidP="00DC4C0F">
      <w:pPr>
        <w:pStyle w:val="1bodycopy10pt"/>
        <w:rPr>
          <w:lang w:val="en-GB"/>
        </w:rPr>
      </w:pPr>
    </w:p>
    <w:p w14:paraId="3BC49895" w14:textId="77777777" w:rsidR="00453553" w:rsidRPr="004B071D" w:rsidRDefault="00453553" w:rsidP="00DC4C0F">
      <w:pPr>
        <w:pStyle w:val="1bodycopy10pt"/>
        <w:rPr>
          <w:lang w:val="en-GB"/>
        </w:rPr>
      </w:pPr>
    </w:p>
    <w:p w14:paraId="001E5BB5" w14:textId="77777777" w:rsidR="00DC4C0F" w:rsidRPr="004B071D" w:rsidRDefault="00DC4C0F" w:rsidP="00DC4C0F">
      <w:pPr>
        <w:pStyle w:val="1bodycopy10pt"/>
        <w:rPr>
          <w:lang w:val="en-GB"/>
        </w:rPr>
      </w:pPr>
    </w:p>
    <w:p w14:paraId="27B0DE7C" w14:textId="77777777" w:rsidR="00DC4C0F" w:rsidRPr="004B071D" w:rsidRDefault="00DC4C0F" w:rsidP="00DC4C0F">
      <w:pPr>
        <w:pStyle w:val="1bodycopy10pt"/>
        <w:rPr>
          <w:lang w:val="en-GB"/>
        </w:rPr>
      </w:pPr>
    </w:p>
    <w:p w14:paraId="47540993" w14:textId="77777777" w:rsidR="00DC4C0F" w:rsidRPr="004B071D" w:rsidRDefault="00DC4C0F" w:rsidP="00DC4C0F">
      <w:pPr>
        <w:pStyle w:val="1bodycopy10pt"/>
        <w:rPr>
          <w:lang w:val="en-GB"/>
        </w:rPr>
      </w:pPr>
    </w:p>
    <w:p w14:paraId="7E001C0C" w14:textId="77777777" w:rsidR="00DC4C0F" w:rsidRDefault="00DC4C0F" w:rsidP="00DC4C0F">
      <w:pPr>
        <w:pStyle w:val="1bodycopy10pt"/>
        <w:rPr>
          <w:lang w:val="en-GB"/>
        </w:rPr>
      </w:pPr>
    </w:p>
    <w:p w14:paraId="6540FBC8" w14:textId="77777777" w:rsidR="00E84ACF" w:rsidRPr="004B071D" w:rsidRDefault="00E84ACF" w:rsidP="00DC4C0F">
      <w:pPr>
        <w:pStyle w:val="1bodycopy10pt"/>
        <w:rPr>
          <w:lang w:val="en-GB"/>
        </w:rPr>
      </w:pPr>
    </w:p>
    <w:p w14:paraId="09081894" w14:textId="77777777" w:rsidR="0072620F" w:rsidRPr="004B071D" w:rsidRDefault="0072620F" w:rsidP="0072620F">
      <w:pPr>
        <w:pStyle w:val="TOCHeading"/>
        <w:spacing w:before="0" w:after="120"/>
        <w:rPr>
          <w:rFonts w:ascii="Arial" w:hAnsi="Arial" w:cs="Arial"/>
          <w:b/>
          <w:sz w:val="28"/>
          <w:szCs w:val="28"/>
          <w:lang w:val="en-GB"/>
        </w:rPr>
      </w:pPr>
      <w:r w:rsidRPr="004B071D">
        <w:rPr>
          <w:rFonts w:ascii="Arial" w:hAnsi="Arial" w:cs="Arial"/>
          <w:b/>
          <w:sz w:val="28"/>
          <w:szCs w:val="28"/>
          <w:lang w:val="en-GB"/>
        </w:rPr>
        <w:t>Contents</w:t>
      </w:r>
    </w:p>
    <w:p w14:paraId="16A38EFB" w14:textId="77777777" w:rsidR="004C1180" w:rsidRPr="00BD0CAE" w:rsidRDefault="00E763E4">
      <w:pPr>
        <w:pStyle w:val="TOC1"/>
        <w:tabs>
          <w:tab w:val="right" w:leader="dot" w:pos="9736"/>
        </w:tabs>
        <w:rPr>
          <w:rFonts w:ascii="Calibri" w:eastAsia="Times New Roman" w:hAnsi="Calibri"/>
          <w:noProof/>
          <w:sz w:val="22"/>
          <w:szCs w:val="22"/>
          <w:lang w:val="en-GB" w:eastAsia="en-GB"/>
        </w:rPr>
      </w:pPr>
      <w:r w:rsidRPr="004B071D">
        <w:rPr>
          <w:rFonts w:cs="Arial"/>
          <w:bCs/>
          <w:noProof/>
          <w:szCs w:val="20"/>
          <w:lang w:val="en-GB"/>
        </w:rPr>
        <w:fldChar w:fldCharType="begin"/>
      </w:r>
      <w:r w:rsidRPr="004B071D">
        <w:rPr>
          <w:rFonts w:cs="Arial"/>
          <w:bCs/>
          <w:noProof/>
          <w:szCs w:val="20"/>
          <w:lang w:val="en-GB"/>
        </w:rPr>
        <w:instrText xml:space="preserve"> TOC \o "1-3" \h \z \u </w:instrText>
      </w:r>
      <w:r w:rsidRPr="004B071D">
        <w:rPr>
          <w:rFonts w:cs="Arial"/>
          <w:bCs/>
          <w:noProof/>
          <w:szCs w:val="20"/>
          <w:lang w:val="en-GB"/>
        </w:rPr>
        <w:fldChar w:fldCharType="separate"/>
      </w:r>
      <w:hyperlink w:anchor="_Toc45524797" w:history="1">
        <w:r w:rsidR="004C1180" w:rsidRPr="00301625">
          <w:rPr>
            <w:rStyle w:val="Hyperlink"/>
            <w:noProof/>
          </w:rPr>
          <w:t>1. Curriculum aims</w:t>
        </w:r>
        <w:r w:rsidR="004C1180">
          <w:rPr>
            <w:noProof/>
            <w:webHidden/>
          </w:rPr>
          <w:tab/>
        </w:r>
        <w:r w:rsidR="004C1180">
          <w:rPr>
            <w:noProof/>
            <w:webHidden/>
          </w:rPr>
          <w:fldChar w:fldCharType="begin"/>
        </w:r>
        <w:r w:rsidR="004C1180">
          <w:rPr>
            <w:noProof/>
            <w:webHidden/>
          </w:rPr>
          <w:instrText xml:space="preserve"> PAGEREF _Toc45524797 \h </w:instrText>
        </w:r>
        <w:r w:rsidR="004C1180">
          <w:rPr>
            <w:noProof/>
            <w:webHidden/>
          </w:rPr>
        </w:r>
        <w:r w:rsidR="004C1180">
          <w:rPr>
            <w:noProof/>
            <w:webHidden/>
          </w:rPr>
          <w:fldChar w:fldCharType="separate"/>
        </w:r>
        <w:r w:rsidR="004C1180">
          <w:rPr>
            <w:noProof/>
            <w:webHidden/>
          </w:rPr>
          <w:t>3</w:t>
        </w:r>
        <w:r w:rsidR="004C1180">
          <w:rPr>
            <w:noProof/>
            <w:webHidden/>
          </w:rPr>
          <w:fldChar w:fldCharType="end"/>
        </w:r>
      </w:hyperlink>
    </w:p>
    <w:p w14:paraId="1BB0E2EA" w14:textId="77777777" w:rsidR="004C1180" w:rsidRPr="00BD0CAE" w:rsidRDefault="00000000">
      <w:pPr>
        <w:pStyle w:val="TOC1"/>
        <w:tabs>
          <w:tab w:val="right" w:leader="dot" w:pos="9736"/>
        </w:tabs>
        <w:rPr>
          <w:rFonts w:ascii="Calibri" w:eastAsia="Times New Roman" w:hAnsi="Calibri"/>
          <w:noProof/>
          <w:sz w:val="22"/>
          <w:szCs w:val="22"/>
          <w:lang w:val="en-GB" w:eastAsia="en-GB"/>
        </w:rPr>
      </w:pPr>
      <w:hyperlink w:anchor="_Toc45524798" w:history="1">
        <w:r w:rsidR="004C1180" w:rsidRPr="00301625">
          <w:rPr>
            <w:rStyle w:val="Hyperlink"/>
            <w:noProof/>
          </w:rPr>
          <w:t>2. Legislation and guidance</w:t>
        </w:r>
        <w:r w:rsidR="004C1180">
          <w:rPr>
            <w:noProof/>
            <w:webHidden/>
          </w:rPr>
          <w:tab/>
        </w:r>
        <w:r w:rsidR="004C1180">
          <w:rPr>
            <w:noProof/>
            <w:webHidden/>
          </w:rPr>
          <w:fldChar w:fldCharType="begin"/>
        </w:r>
        <w:r w:rsidR="004C1180">
          <w:rPr>
            <w:noProof/>
            <w:webHidden/>
          </w:rPr>
          <w:instrText xml:space="preserve"> PAGEREF _Toc45524798 \h </w:instrText>
        </w:r>
        <w:r w:rsidR="004C1180">
          <w:rPr>
            <w:noProof/>
            <w:webHidden/>
          </w:rPr>
        </w:r>
        <w:r w:rsidR="004C1180">
          <w:rPr>
            <w:noProof/>
            <w:webHidden/>
          </w:rPr>
          <w:fldChar w:fldCharType="separate"/>
        </w:r>
        <w:r w:rsidR="004C1180">
          <w:rPr>
            <w:noProof/>
            <w:webHidden/>
          </w:rPr>
          <w:t>3</w:t>
        </w:r>
        <w:r w:rsidR="004C1180">
          <w:rPr>
            <w:noProof/>
            <w:webHidden/>
          </w:rPr>
          <w:fldChar w:fldCharType="end"/>
        </w:r>
      </w:hyperlink>
    </w:p>
    <w:p w14:paraId="6BFDF988" w14:textId="77777777" w:rsidR="004C1180" w:rsidRPr="00BD0CAE" w:rsidRDefault="00000000">
      <w:pPr>
        <w:pStyle w:val="TOC1"/>
        <w:tabs>
          <w:tab w:val="right" w:leader="dot" w:pos="9736"/>
        </w:tabs>
        <w:rPr>
          <w:rFonts w:ascii="Calibri" w:eastAsia="Times New Roman" w:hAnsi="Calibri"/>
          <w:noProof/>
          <w:sz w:val="22"/>
          <w:szCs w:val="22"/>
          <w:lang w:val="en-GB" w:eastAsia="en-GB"/>
        </w:rPr>
      </w:pPr>
      <w:hyperlink w:anchor="_Toc45524799" w:history="1">
        <w:r w:rsidR="004C1180" w:rsidRPr="00301625">
          <w:rPr>
            <w:rStyle w:val="Hyperlink"/>
            <w:noProof/>
          </w:rPr>
          <w:t>3. Roles and responsibilities</w:t>
        </w:r>
        <w:r w:rsidR="004C1180">
          <w:rPr>
            <w:noProof/>
            <w:webHidden/>
          </w:rPr>
          <w:tab/>
        </w:r>
        <w:r w:rsidR="004C1180">
          <w:rPr>
            <w:noProof/>
            <w:webHidden/>
          </w:rPr>
          <w:fldChar w:fldCharType="begin"/>
        </w:r>
        <w:r w:rsidR="004C1180">
          <w:rPr>
            <w:noProof/>
            <w:webHidden/>
          </w:rPr>
          <w:instrText xml:space="preserve"> PAGEREF _Toc45524799 \h </w:instrText>
        </w:r>
        <w:r w:rsidR="004C1180">
          <w:rPr>
            <w:noProof/>
            <w:webHidden/>
          </w:rPr>
        </w:r>
        <w:r w:rsidR="004C1180">
          <w:rPr>
            <w:noProof/>
            <w:webHidden/>
          </w:rPr>
          <w:fldChar w:fldCharType="separate"/>
        </w:r>
        <w:r w:rsidR="004C1180">
          <w:rPr>
            <w:noProof/>
            <w:webHidden/>
          </w:rPr>
          <w:t>3</w:t>
        </w:r>
        <w:r w:rsidR="004C1180">
          <w:rPr>
            <w:noProof/>
            <w:webHidden/>
          </w:rPr>
          <w:fldChar w:fldCharType="end"/>
        </w:r>
      </w:hyperlink>
    </w:p>
    <w:p w14:paraId="095ABE09" w14:textId="77777777" w:rsidR="004C1180" w:rsidRPr="00BD0CAE" w:rsidRDefault="00000000">
      <w:pPr>
        <w:pStyle w:val="TOC1"/>
        <w:tabs>
          <w:tab w:val="right" w:leader="dot" w:pos="9736"/>
        </w:tabs>
        <w:rPr>
          <w:rFonts w:ascii="Calibri" w:eastAsia="Times New Roman" w:hAnsi="Calibri"/>
          <w:noProof/>
          <w:sz w:val="22"/>
          <w:szCs w:val="22"/>
          <w:lang w:val="en-GB" w:eastAsia="en-GB"/>
        </w:rPr>
      </w:pPr>
      <w:hyperlink w:anchor="_Toc45524800" w:history="1">
        <w:r w:rsidR="004C1180" w:rsidRPr="00301625">
          <w:rPr>
            <w:rStyle w:val="Hyperlink"/>
            <w:noProof/>
          </w:rPr>
          <w:t>4. Organisation and planning</w:t>
        </w:r>
        <w:r w:rsidR="004C1180">
          <w:rPr>
            <w:noProof/>
            <w:webHidden/>
          </w:rPr>
          <w:tab/>
        </w:r>
        <w:r w:rsidR="004C1180">
          <w:rPr>
            <w:noProof/>
            <w:webHidden/>
          </w:rPr>
          <w:fldChar w:fldCharType="begin"/>
        </w:r>
        <w:r w:rsidR="004C1180">
          <w:rPr>
            <w:noProof/>
            <w:webHidden/>
          </w:rPr>
          <w:instrText xml:space="preserve"> PAGEREF _Toc45524800 \h </w:instrText>
        </w:r>
        <w:r w:rsidR="004C1180">
          <w:rPr>
            <w:noProof/>
            <w:webHidden/>
          </w:rPr>
        </w:r>
        <w:r w:rsidR="004C1180">
          <w:rPr>
            <w:noProof/>
            <w:webHidden/>
          </w:rPr>
          <w:fldChar w:fldCharType="separate"/>
        </w:r>
        <w:r w:rsidR="004C1180">
          <w:rPr>
            <w:noProof/>
            <w:webHidden/>
          </w:rPr>
          <w:t>4</w:t>
        </w:r>
        <w:r w:rsidR="004C1180">
          <w:rPr>
            <w:noProof/>
            <w:webHidden/>
          </w:rPr>
          <w:fldChar w:fldCharType="end"/>
        </w:r>
      </w:hyperlink>
    </w:p>
    <w:p w14:paraId="79391AD6" w14:textId="77777777" w:rsidR="004C1180" w:rsidRPr="00BD0CAE" w:rsidRDefault="00000000">
      <w:pPr>
        <w:pStyle w:val="TOC1"/>
        <w:tabs>
          <w:tab w:val="right" w:leader="dot" w:pos="9736"/>
        </w:tabs>
        <w:rPr>
          <w:rFonts w:ascii="Calibri" w:eastAsia="Times New Roman" w:hAnsi="Calibri"/>
          <w:noProof/>
          <w:sz w:val="22"/>
          <w:szCs w:val="22"/>
          <w:lang w:val="en-GB" w:eastAsia="en-GB"/>
        </w:rPr>
      </w:pPr>
      <w:hyperlink w:anchor="_Toc45524801" w:history="1">
        <w:r w:rsidR="004C1180" w:rsidRPr="00301625">
          <w:rPr>
            <w:rStyle w:val="Hyperlink"/>
            <w:noProof/>
          </w:rPr>
          <w:t>5. Inclusion</w:t>
        </w:r>
        <w:r w:rsidR="004C1180">
          <w:rPr>
            <w:noProof/>
            <w:webHidden/>
          </w:rPr>
          <w:tab/>
        </w:r>
        <w:r w:rsidR="004C1180">
          <w:rPr>
            <w:noProof/>
            <w:webHidden/>
          </w:rPr>
          <w:fldChar w:fldCharType="begin"/>
        </w:r>
        <w:r w:rsidR="004C1180">
          <w:rPr>
            <w:noProof/>
            <w:webHidden/>
          </w:rPr>
          <w:instrText xml:space="preserve"> PAGEREF _Toc45524801 \h </w:instrText>
        </w:r>
        <w:r w:rsidR="004C1180">
          <w:rPr>
            <w:noProof/>
            <w:webHidden/>
          </w:rPr>
        </w:r>
        <w:r w:rsidR="004C1180">
          <w:rPr>
            <w:noProof/>
            <w:webHidden/>
          </w:rPr>
          <w:fldChar w:fldCharType="separate"/>
        </w:r>
        <w:r w:rsidR="004C1180">
          <w:rPr>
            <w:noProof/>
            <w:webHidden/>
          </w:rPr>
          <w:t>5</w:t>
        </w:r>
        <w:r w:rsidR="004C1180">
          <w:rPr>
            <w:noProof/>
            <w:webHidden/>
          </w:rPr>
          <w:fldChar w:fldCharType="end"/>
        </w:r>
      </w:hyperlink>
    </w:p>
    <w:p w14:paraId="1EC76D18" w14:textId="77777777" w:rsidR="004C1180" w:rsidRPr="00BD0CAE" w:rsidRDefault="00000000">
      <w:pPr>
        <w:pStyle w:val="TOC1"/>
        <w:tabs>
          <w:tab w:val="right" w:leader="dot" w:pos="9736"/>
        </w:tabs>
        <w:rPr>
          <w:rFonts w:ascii="Calibri" w:eastAsia="Times New Roman" w:hAnsi="Calibri"/>
          <w:noProof/>
          <w:sz w:val="22"/>
          <w:szCs w:val="22"/>
          <w:lang w:val="en-GB" w:eastAsia="en-GB"/>
        </w:rPr>
      </w:pPr>
      <w:hyperlink w:anchor="_Toc45524802" w:history="1">
        <w:r w:rsidR="004C1180" w:rsidRPr="00301625">
          <w:rPr>
            <w:rStyle w:val="Hyperlink"/>
            <w:noProof/>
          </w:rPr>
          <w:t>6. Monitoring arrangements</w:t>
        </w:r>
        <w:r w:rsidR="004C1180">
          <w:rPr>
            <w:noProof/>
            <w:webHidden/>
          </w:rPr>
          <w:tab/>
        </w:r>
        <w:r w:rsidR="004C1180">
          <w:rPr>
            <w:noProof/>
            <w:webHidden/>
          </w:rPr>
          <w:fldChar w:fldCharType="begin"/>
        </w:r>
        <w:r w:rsidR="004C1180">
          <w:rPr>
            <w:noProof/>
            <w:webHidden/>
          </w:rPr>
          <w:instrText xml:space="preserve"> PAGEREF _Toc45524802 \h </w:instrText>
        </w:r>
        <w:r w:rsidR="004C1180">
          <w:rPr>
            <w:noProof/>
            <w:webHidden/>
          </w:rPr>
        </w:r>
        <w:r w:rsidR="004C1180">
          <w:rPr>
            <w:noProof/>
            <w:webHidden/>
          </w:rPr>
          <w:fldChar w:fldCharType="separate"/>
        </w:r>
        <w:r w:rsidR="004C1180">
          <w:rPr>
            <w:noProof/>
            <w:webHidden/>
          </w:rPr>
          <w:t>5</w:t>
        </w:r>
        <w:r w:rsidR="004C1180">
          <w:rPr>
            <w:noProof/>
            <w:webHidden/>
          </w:rPr>
          <w:fldChar w:fldCharType="end"/>
        </w:r>
      </w:hyperlink>
    </w:p>
    <w:p w14:paraId="63B0F42E" w14:textId="77777777" w:rsidR="004C1180" w:rsidRPr="00BD0CAE" w:rsidRDefault="00000000">
      <w:pPr>
        <w:pStyle w:val="TOC1"/>
        <w:tabs>
          <w:tab w:val="right" w:leader="dot" w:pos="9736"/>
        </w:tabs>
        <w:rPr>
          <w:rFonts w:ascii="Calibri" w:eastAsia="Times New Roman" w:hAnsi="Calibri"/>
          <w:noProof/>
          <w:sz w:val="22"/>
          <w:szCs w:val="22"/>
          <w:lang w:val="en-GB" w:eastAsia="en-GB"/>
        </w:rPr>
      </w:pPr>
      <w:hyperlink w:anchor="_Toc45524803" w:history="1">
        <w:r w:rsidR="004C1180" w:rsidRPr="00301625">
          <w:rPr>
            <w:rStyle w:val="Hyperlink"/>
            <w:noProof/>
          </w:rPr>
          <w:t>7. Links with other policies</w:t>
        </w:r>
        <w:r w:rsidR="004C1180">
          <w:rPr>
            <w:noProof/>
            <w:webHidden/>
          </w:rPr>
          <w:tab/>
        </w:r>
        <w:r w:rsidR="004C1180">
          <w:rPr>
            <w:noProof/>
            <w:webHidden/>
          </w:rPr>
          <w:fldChar w:fldCharType="begin"/>
        </w:r>
        <w:r w:rsidR="004C1180">
          <w:rPr>
            <w:noProof/>
            <w:webHidden/>
          </w:rPr>
          <w:instrText xml:space="preserve"> PAGEREF _Toc45524803 \h </w:instrText>
        </w:r>
        <w:r w:rsidR="004C1180">
          <w:rPr>
            <w:noProof/>
            <w:webHidden/>
          </w:rPr>
        </w:r>
        <w:r w:rsidR="004C1180">
          <w:rPr>
            <w:noProof/>
            <w:webHidden/>
          </w:rPr>
          <w:fldChar w:fldCharType="separate"/>
        </w:r>
        <w:r w:rsidR="004C1180">
          <w:rPr>
            <w:noProof/>
            <w:webHidden/>
          </w:rPr>
          <w:t>5</w:t>
        </w:r>
        <w:r w:rsidR="004C1180">
          <w:rPr>
            <w:noProof/>
            <w:webHidden/>
          </w:rPr>
          <w:fldChar w:fldCharType="end"/>
        </w:r>
      </w:hyperlink>
    </w:p>
    <w:p w14:paraId="169466F9" w14:textId="77777777" w:rsidR="009122BB" w:rsidRPr="004B071D" w:rsidRDefault="00E763E4" w:rsidP="0065232B">
      <w:pPr>
        <w:pStyle w:val="TOC1"/>
        <w:tabs>
          <w:tab w:val="right" w:leader="dot" w:pos="9736"/>
        </w:tabs>
        <w:rPr>
          <w:noProof/>
          <w:lang w:val="en-GB"/>
        </w:rPr>
      </w:pPr>
      <w:r w:rsidRPr="004B071D">
        <w:rPr>
          <w:rFonts w:cs="Arial"/>
          <w:noProof/>
          <w:szCs w:val="20"/>
          <w:lang w:val="en-GB"/>
        </w:rPr>
        <w:fldChar w:fldCharType="end"/>
      </w:r>
    </w:p>
    <w:p w14:paraId="563F2543" w14:textId="6B01C2CF" w:rsidR="0072620F" w:rsidRPr="004B071D" w:rsidRDefault="0065232B" w:rsidP="00DC4C0F">
      <w:pPr>
        <w:pStyle w:val="1bodycopy10pt"/>
        <w:rPr>
          <w:rFonts w:cs="Arial"/>
          <w:noProof/>
          <w:szCs w:val="20"/>
          <w:lang w:val="en-GB"/>
        </w:rPr>
      </w:pPr>
      <w:r>
        <w:rPr>
          <w:rFonts w:cs="Arial"/>
          <w:noProof/>
          <w:szCs w:val="20"/>
          <w:lang w:val="en-GB"/>
        </w:rPr>
        <w:br w:type="page"/>
      </w:r>
      <w:r w:rsidR="00B157F0" w:rsidRPr="004B071D">
        <w:rPr>
          <w:noProof/>
          <w:lang w:val="en-GB"/>
        </w:rPr>
        <mc:AlternateContent>
          <mc:Choice Requires="wps">
            <w:drawing>
              <wp:anchor distT="4294967295" distB="4294967295" distL="114300" distR="114300" simplePos="0" relativeHeight="251657728" behindDoc="0" locked="0" layoutInCell="1" allowOverlap="1" wp14:anchorId="13FCB3D2" wp14:editId="39F0EEB1">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7C8E30"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4F856E21" w14:textId="77777777" w:rsidR="00830C6E" w:rsidRPr="000A26B4" w:rsidRDefault="00740AC8" w:rsidP="00830C6E">
      <w:pPr>
        <w:pStyle w:val="Heading1"/>
        <w:rPr>
          <w:color w:val="538135"/>
        </w:rPr>
      </w:pPr>
      <w:bookmarkStart w:id="0" w:name="_Toc45524797"/>
      <w:r w:rsidRPr="000A26B4">
        <w:rPr>
          <w:color w:val="538135"/>
        </w:rPr>
        <w:lastRenderedPageBreak/>
        <w:t xml:space="preserve">1. </w:t>
      </w:r>
      <w:r w:rsidR="00830C6E" w:rsidRPr="000A26B4">
        <w:rPr>
          <w:color w:val="538135"/>
        </w:rPr>
        <w:t>Curriculum aims</w:t>
      </w:r>
      <w:bookmarkEnd w:id="0"/>
    </w:p>
    <w:p w14:paraId="4CDECC51" w14:textId="77777777" w:rsidR="00830C6E" w:rsidRPr="004B071D" w:rsidRDefault="00830C6E" w:rsidP="00D03C35">
      <w:pPr>
        <w:jc w:val="both"/>
        <w:rPr>
          <w:lang w:val="en-GB"/>
        </w:rPr>
      </w:pPr>
      <w:r w:rsidRPr="004B071D">
        <w:rPr>
          <w:lang w:val="en-GB"/>
        </w:rPr>
        <w:t>Our curriculum aims/intends to:</w:t>
      </w:r>
    </w:p>
    <w:p w14:paraId="1A512196" w14:textId="77777777" w:rsidR="00830C6E" w:rsidRPr="00E84ACF" w:rsidRDefault="00830C6E" w:rsidP="00D03C35">
      <w:pPr>
        <w:pStyle w:val="4Bulletedcopyblue"/>
        <w:jc w:val="both"/>
        <w:rPr>
          <w:shd w:val="clear" w:color="auto" w:fill="FFFFFF"/>
          <w:lang w:val="en-GB"/>
        </w:rPr>
      </w:pPr>
      <w:r w:rsidRPr="00E84ACF">
        <w:rPr>
          <w:shd w:val="clear" w:color="auto" w:fill="FFFFFF"/>
          <w:lang w:val="en-GB"/>
        </w:rPr>
        <w:t>Provide a broad and balanced education for all pupils</w:t>
      </w:r>
      <w:r w:rsidR="00D12DDC" w:rsidRPr="00E84ACF">
        <w:rPr>
          <w:shd w:val="clear" w:color="auto" w:fill="FFFFFF"/>
          <w:lang w:val="en-GB"/>
        </w:rPr>
        <w:t xml:space="preserve"> that’s coherently planned and sequenced towards cumulatively sufficient knowledge for skills and future learning and employment</w:t>
      </w:r>
    </w:p>
    <w:p w14:paraId="35822905" w14:textId="77777777" w:rsidR="00830C6E" w:rsidRDefault="00830C6E" w:rsidP="00D03C35">
      <w:pPr>
        <w:pStyle w:val="4Bulletedcopyblue"/>
        <w:jc w:val="both"/>
        <w:rPr>
          <w:shd w:val="clear" w:color="auto" w:fill="FFFFFF"/>
          <w:lang w:val="en-GB"/>
        </w:rPr>
      </w:pPr>
      <w:r w:rsidRPr="00E84ACF">
        <w:rPr>
          <w:shd w:val="clear" w:color="auto" w:fill="FFFFFF"/>
          <w:lang w:val="en-GB"/>
        </w:rPr>
        <w:t>Enable pupils to develop knowledge, understand concepts and acquire skills, and be able to choose and apply these in relevant situations</w:t>
      </w:r>
    </w:p>
    <w:p w14:paraId="5D6C8120" w14:textId="77777777" w:rsidR="00380DAA" w:rsidRPr="00E84ACF" w:rsidRDefault="00380DAA" w:rsidP="00D03C35">
      <w:pPr>
        <w:pStyle w:val="4Bulletedcopyblue"/>
        <w:jc w:val="both"/>
        <w:rPr>
          <w:shd w:val="clear" w:color="auto" w:fill="FFFFFF"/>
          <w:lang w:val="en-GB"/>
        </w:rPr>
      </w:pPr>
      <w:r>
        <w:rPr>
          <w:shd w:val="clear" w:color="auto" w:fill="FFFFFF"/>
          <w:lang w:val="en-GB"/>
        </w:rPr>
        <w:t>Ensure that Learning Outside of the Classroom is a central approach to our curriculum delivery</w:t>
      </w:r>
    </w:p>
    <w:p w14:paraId="26A2A070" w14:textId="77777777" w:rsidR="00830C6E" w:rsidRPr="00E84ACF" w:rsidRDefault="00830C6E" w:rsidP="00D03C35">
      <w:pPr>
        <w:pStyle w:val="4Bulletedcopyblue"/>
        <w:jc w:val="both"/>
        <w:rPr>
          <w:shd w:val="clear" w:color="auto" w:fill="FFFFFF"/>
          <w:lang w:val="en-GB"/>
        </w:rPr>
      </w:pPr>
      <w:r w:rsidRPr="00E84ACF">
        <w:rPr>
          <w:shd w:val="clear" w:color="auto" w:fill="FFFFFF"/>
          <w:lang w:val="en-GB"/>
        </w:rPr>
        <w:t>Support pupils’ spiritual, moral, social and cultural development</w:t>
      </w:r>
    </w:p>
    <w:p w14:paraId="47F1AD2C" w14:textId="77777777" w:rsidR="00830C6E" w:rsidRPr="00E84ACF" w:rsidRDefault="00830C6E" w:rsidP="00D03C35">
      <w:pPr>
        <w:pStyle w:val="4Bulletedcopyblue"/>
        <w:jc w:val="both"/>
        <w:rPr>
          <w:shd w:val="clear" w:color="auto" w:fill="FFFFFF"/>
          <w:lang w:val="en-GB"/>
        </w:rPr>
      </w:pPr>
      <w:r w:rsidRPr="00E84ACF">
        <w:rPr>
          <w:shd w:val="clear" w:color="auto" w:fill="FFFFFF"/>
          <w:lang w:val="en-GB"/>
        </w:rPr>
        <w:t>Support pupils’ physical development and responsibility for their own health, and enable them to be active</w:t>
      </w:r>
    </w:p>
    <w:p w14:paraId="1D8D4B93" w14:textId="77777777" w:rsidR="00830C6E" w:rsidRPr="00E84ACF" w:rsidRDefault="00830C6E" w:rsidP="00D03C35">
      <w:pPr>
        <w:pStyle w:val="4Bulletedcopyblue"/>
        <w:jc w:val="both"/>
        <w:rPr>
          <w:shd w:val="clear" w:color="auto" w:fill="FFFFFF"/>
          <w:lang w:val="en-GB"/>
        </w:rPr>
      </w:pPr>
      <w:r w:rsidRPr="00E84ACF">
        <w:rPr>
          <w:shd w:val="clear" w:color="auto" w:fill="FFFFFF"/>
          <w:lang w:val="en-GB"/>
        </w:rPr>
        <w:t>Promote a positive attitude towards learning</w:t>
      </w:r>
    </w:p>
    <w:p w14:paraId="50991108" w14:textId="77777777" w:rsidR="00830C6E" w:rsidRPr="00E84ACF" w:rsidRDefault="00830C6E" w:rsidP="00D03C35">
      <w:pPr>
        <w:pStyle w:val="4Bulletedcopyblue"/>
        <w:jc w:val="both"/>
        <w:rPr>
          <w:shd w:val="clear" w:color="auto" w:fill="FFFFFF"/>
          <w:lang w:val="en-GB"/>
        </w:rPr>
      </w:pPr>
      <w:r w:rsidRPr="00E84ACF">
        <w:rPr>
          <w:shd w:val="clear" w:color="auto" w:fill="FFFFFF"/>
          <w:lang w:val="en-GB"/>
        </w:rPr>
        <w:t>Ensure equal access to learning</w:t>
      </w:r>
      <w:r w:rsidR="00D12DDC" w:rsidRPr="00E84ACF">
        <w:rPr>
          <w:shd w:val="clear" w:color="auto" w:fill="FFFFFF"/>
          <w:lang w:val="en-GB"/>
        </w:rPr>
        <w:t xml:space="preserve"> for all pupils</w:t>
      </w:r>
      <w:r w:rsidRPr="00E84ACF">
        <w:rPr>
          <w:shd w:val="clear" w:color="auto" w:fill="FFFFFF"/>
          <w:lang w:val="en-GB"/>
        </w:rPr>
        <w:t>, with high expectations for every pupil and appropriate levels of challenge and support</w:t>
      </w:r>
    </w:p>
    <w:p w14:paraId="1B2F3673" w14:textId="77777777" w:rsidR="006B2A2F" w:rsidRPr="00E84ACF" w:rsidRDefault="006B2A2F" w:rsidP="00D03C35">
      <w:pPr>
        <w:pStyle w:val="4Bulletedcopyblue"/>
        <w:jc w:val="both"/>
        <w:rPr>
          <w:shd w:val="clear" w:color="auto" w:fill="FFFFFF"/>
          <w:lang w:val="en-GB"/>
        </w:rPr>
      </w:pPr>
      <w:r w:rsidRPr="00E84ACF">
        <w:rPr>
          <w:shd w:val="clear" w:color="auto" w:fill="FFFFFF"/>
          <w:lang w:val="en-GB"/>
        </w:rPr>
        <w:t>Have a high academic/vocational/technical ambition for all pupils</w:t>
      </w:r>
    </w:p>
    <w:p w14:paraId="7D48ABBF" w14:textId="77777777" w:rsidR="006B2A2F" w:rsidRPr="00E84ACF" w:rsidRDefault="006B2A2F" w:rsidP="00D03C35">
      <w:pPr>
        <w:pStyle w:val="4Bulletedcopyblue"/>
        <w:jc w:val="both"/>
        <w:rPr>
          <w:shd w:val="clear" w:color="auto" w:fill="FFFFFF"/>
          <w:lang w:val="en-GB"/>
        </w:rPr>
      </w:pPr>
      <w:r w:rsidRPr="00E84ACF">
        <w:rPr>
          <w:shd w:val="clear" w:color="auto" w:fill="FFFFFF"/>
          <w:lang w:val="en-GB"/>
        </w:rPr>
        <w:t>Equip pupils with the knowledge and cultural capital they need to succeed in life</w:t>
      </w:r>
    </w:p>
    <w:p w14:paraId="67F1B3A6" w14:textId="77777777" w:rsidR="00830C6E" w:rsidRPr="00E84ACF" w:rsidRDefault="00830C6E" w:rsidP="00D03C35">
      <w:pPr>
        <w:pStyle w:val="4Bulletedcopyblue"/>
        <w:jc w:val="both"/>
        <w:rPr>
          <w:shd w:val="clear" w:color="auto" w:fill="FFFFFF"/>
          <w:lang w:val="en-GB"/>
        </w:rPr>
      </w:pPr>
      <w:r w:rsidRPr="00E84ACF">
        <w:rPr>
          <w:shd w:val="clear" w:color="auto" w:fill="FFFFFF"/>
          <w:lang w:val="en-GB"/>
        </w:rPr>
        <w:t>Develop pupils’ independent learning skills and resilience, to equip them for further/higher education and employment</w:t>
      </w:r>
    </w:p>
    <w:p w14:paraId="3E85CB7C" w14:textId="77777777" w:rsidR="00E84ACF" w:rsidRDefault="00E84ACF" w:rsidP="00D03C35">
      <w:pPr>
        <w:pStyle w:val="Heading1"/>
        <w:jc w:val="both"/>
      </w:pPr>
    </w:p>
    <w:p w14:paraId="2DDC2845" w14:textId="77777777" w:rsidR="009A267F" w:rsidRPr="000A26B4" w:rsidRDefault="00AD3666" w:rsidP="009A267F">
      <w:pPr>
        <w:pStyle w:val="Heading1"/>
        <w:rPr>
          <w:color w:val="538135"/>
        </w:rPr>
      </w:pPr>
      <w:bookmarkStart w:id="1" w:name="_Toc45524798"/>
      <w:r w:rsidRPr="000A26B4">
        <w:rPr>
          <w:color w:val="538135"/>
        </w:rPr>
        <w:t>2</w:t>
      </w:r>
      <w:r w:rsidR="009A267F" w:rsidRPr="000A26B4">
        <w:rPr>
          <w:color w:val="538135"/>
        </w:rPr>
        <w:t xml:space="preserve">. </w:t>
      </w:r>
      <w:r w:rsidR="00461326" w:rsidRPr="000A26B4">
        <w:rPr>
          <w:color w:val="538135"/>
        </w:rPr>
        <w:t>Legislation and guidance</w:t>
      </w:r>
      <w:bookmarkEnd w:id="1"/>
    </w:p>
    <w:p w14:paraId="720198D5" w14:textId="77777777" w:rsidR="0065232B" w:rsidRPr="0065232B" w:rsidRDefault="0065232B" w:rsidP="0065232B">
      <w:pPr>
        <w:pStyle w:val="6Abstract"/>
        <w:rPr>
          <w:lang w:val="en-GB"/>
        </w:rPr>
      </w:pPr>
    </w:p>
    <w:p w14:paraId="4251254E" w14:textId="77777777" w:rsidR="00461326" w:rsidRPr="004B071D" w:rsidRDefault="00461326" w:rsidP="00461326">
      <w:pPr>
        <w:rPr>
          <w:lang w:val="en-GB"/>
        </w:rPr>
      </w:pPr>
      <w:r w:rsidRPr="004B071D">
        <w:rPr>
          <w:lang w:val="en-GB"/>
        </w:rPr>
        <w:t xml:space="preserve">This policy reflects the requirements for </w:t>
      </w:r>
      <w:r w:rsidR="00E84ACF">
        <w:rPr>
          <w:lang w:val="en-GB"/>
        </w:rPr>
        <w:t xml:space="preserve">Independent schools and </w:t>
      </w:r>
      <w:r w:rsidRPr="004B071D">
        <w:rPr>
          <w:lang w:val="en-GB"/>
        </w:rPr>
        <w:t xml:space="preserve">academies to provide a broad and balanced curriculum as per the </w:t>
      </w:r>
      <w:hyperlink r:id="rId9" w:history="1">
        <w:r w:rsidRPr="004B071D">
          <w:rPr>
            <w:rStyle w:val="Hyperlink"/>
            <w:lang w:val="en-GB"/>
          </w:rPr>
          <w:t>Academies Act 2010</w:t>
        </w:r>
      </w:hyperlink>
      <w:r w:rsidRPr="004B071D">
        <w:rPr>
          <w:lang w:val="en-GB"/>
        </w:rPr>
        <w:t>.</w:t>
      </w:r>
    </w:p>
    <w:p w14:paraId="3E10F9FA" w14:textId="77777777" w:rsidR="00461326" w:rsidRPr="004B071D" w:rsidRDefault="00461326" w:rsidP="00461326">
      <w:pPr>
        <w:rPr>
          <w:lang w:val="en-GB"/>
        </w:rPr>
      </w:pPr>
      <w:r w:rsidRPr="004B071D">
        <w:rPr>
          <w:lang w:val="en-GB"/>
        </w:rPr>
        <w:t xml:space="preserve">It also reflects requirements for inclusion and equality as set out in the </w:t>
      </w:r>
      <w:hyperlink r:id="rId10" w:history="1">
        <w:r w:rsidRPr="004B071D">
          <w:rPr>
            <w:rStyle w:val="Hyperlink"/>
            <w:lang w:val="en-GB"/>
          </w:rPr>
          <w:t>Special Educational Needs and Disability Code of Practice 2014</w:t>
        </w:r>
      </w:hyperlink>
      <w:r w:rsidRPr="004B071D">
        <w:rPr>
          <w:lang w:val="en-GB"/>
        </w:rPr>
        <w:t xml:space="preserve"> and </w:t>
      </w:r>
      <w:hyperlink r:id="rId11" w:history="1">
        <w:r w:rsidRPr="004B071D">
          <w:rPr>
            <w:rStyle w:val="Hyperlink"/>
            <w:lang w:val="en-GB"/>
          </w:rPr>
          <w:t>Equality Act 2010</w:t>
        </w:r>
      </w:hyperlink>
      <w:r w:rsidRPr="004B071D">
        <w:rPr>
          <w:lang w:val="en-GB"/>
        </w:rPr>
        <w:t xml:space="preserve">, and refers to curriculum-related expectations of governing boards set out in the Department for Education’s </w:t>
      </w:r>
      <w:hyperlink r:id="rId12" w:history="1">
        <w:r w:rsidRPr="004B071D">
          <w:rPr>
            <w:rStyle w:val="Hyperlink"/>
            <w:lang w:val="en-GB"/>
          </w:rPr>
          <w:t>Governance Handbook</w:t>
        </w:r>
      </w:hyperlink>
      <w:r w:rsidRPr="004B071D">
        <w:rPr>
          <w:lang w:val="en-GB"/>
        </w:rPr>
        <w:t>.</w:t>
      </w:r>
    </w:p>
    <w:p w14:paraId="2C52C117" w14:textId="77777777" w:rsidR="00E84ACF" w:rsidRDefault="00E84ACF" w:rsidP="00AD3666">
      <w:pPr>
        <w:pStyle w:val="Heading1"/>
      </w:pPr>
    </w:p>
    <w:p w14:paraId="7DC65DF4" w14:textId="77777777" w:rsidR="00AD3666" w:rsidRPr="000A26B4" w:rsidRDefault="00461326" w:rsidP="00AD3666">
      <w:pPr>
        <w:pStyle w:val="Heading1"/>
        <w:rPr>
          <w:color w:val="538135"/>
        </w:rPr>
      </w:pPr>
      <w:bookmarkStart w:id="2" w:name="_Toc45524799"/>
      <w:r w:rsidRPr="000A26B4">
        <w:rPr>
          <w:color w:val="538135"/>
        </w:rPr>
        <w:t>3</w:t>
      </w:r>
      <w:r w:rsidR="00AD3666" w:rsidRPr="000A26B4">
        <w:rPr>
          <w:color w:val="538135"/>
        </w:rPr>
        <w:t xml:space="preserve">. </w:t>
      </w:r>
      <w:r w:rsidRPr="000A26B4">
        <w:rPr>
          <w:color w:val="538135"/>
        </w:rPr>
        <w:t>Roles and responsibilities</w:t>
      </w:r>
      <w:bookmarkEnd w:id="2"/>
    </w:p>
    <w:p w14:paraId="3E0F483C" w14:textId="77777777" w:rsidR="00461326" w:rsidRPr="004B071D" w:rsidRDefault="00461326" w:rsidP="007F0018">
      <w:pPr>
        <w:pStyle w:val="Subhead2"/>
        <w:rPr>
          <w:lang w:val="en-GB"/>
        </w:rPr>
      </w:pPr>
      <w:r w:rsidRPr="004B071D">
        <w:rPr>
          <w:lang w:val="en-GB"/>
        </w:rPr>
        <w:t xml:space="preserve">3.1 The governing </w:t>
      </w:r>
      <w:r w:rsidR="00E84ACF">
        <w:t>body</w:t>
      </w:r>
    </w:p>
    <w:p w14:paraId="6B530388" w14:textId="77777777" w:rsidR="00461326" w:rsidRPr="004B071D" w:rsidRDefault="00461326" w:rsidP="00D03C35">
      <w:pPr>
        <w:rPr>
          <w:lang w:val="en-GB"/>
        </w:rPr>
      </w:pPr>
      <w:r w:rsidRPr="004B071D">
        <w:rPr>
          <w:lang w:val="en-GB"/>
        </w:rPr>
        <w:t xml:space="preserve">The governing </w:t>
      </w:r>
      <w:r w:rsidR="00E84ACF">
        <w:rPr>
          <w:lang w:val="en-GB"/>
        </w:rPr>
        <w:t>body</w:t>
      </w:r>
      <w:r w:rsidRPr="004B071D">
        <w:rPr>
          <w:lang w:val="en-GB"/>
        </w:rPr>
        <w:t xml:space="preserve"> will monitor the effectiveness of this policy and hold the headteacher to account for its implementation.</w:t>
      </w:r>
    </w:p>
    <w:p w14:paraId="6ABB5B29" w14:textId="77777777" w:rsidR="00461326" w:rsidRPr="004B071D" w:rsidRDefault="00461326" w:rsidP="00D03C35">
      <w:pPr>
        <w:rPr>
          <w:lang w:val="en-GB"/>
        </w:rPr>
      </w:pPr>
      <w:r w:rsidRPr="004B071D">
        <w:rPr>
          <w:lang w:val="en-GB"/>
        </w:rPr>
        <w:t>The governing board will also ensure that:</w:t>
      </w:r>
    </w:p>
    <w:p w14:paraId="30A51D52" w14:textId="77777777" w:rsidR="00461326" w:rsidRPr="004B071D" w:rsidRDefault="00461326" w:rsidP="00D03C35">
      <w:pPr>
        <w:pStyle w:val="4Bulletedcopyblue"/>
        <w:rPr>
          <w:lang w:val="en-GB"/>
        </w:rPr>
      </w:pPr>
      <w:r w:rsidRPr="004B071D">
        <w:rPr>
          <w:lang w:val="en-GB"/>
        </w:rPr>
        <w:t>A robust framework is in place for setting curriculum priorities and aspirational targets</w:t>
      </w:r>
    </w:p>
    <w:p w14:paraId="49629C12" w14:textId="77777777" w:rsidR="00461326" w:rsidRPr="004B071D" w:rsidRDefault="00461326" w:rsidP="00D03C35">
      <w:pPr>
        <w:pStyle w:val="4Bulletedcopyblue"/>
        <w:rPr>
          <w:lang w:val="en-GB"/>
        </w:rPr>
      </w:pPr>
      <w:r w:rsidRPr="004B071D">
        <w:rPr>
          <w:lang w:val="en-GB"/>
        </w:rPr>
        <w:t>The school is complying with its funding agreement and teaching a "broad and balanced curriculum" which includes English, maths, and science, and enough teaching time is provided for pupils to cover the requirements of the funding agreement</w:t>
      </w:r>
    </w:p>
    <w:p w14:paraId="670A2ABD" w14:textId="77777777" w:rsidR="00461326" w:rsidRPr="004B071D" w:rsidRDefault="00461326" w:rsidP="00D03C35">
      <w:pPr>
        <w:pStyle w:val="4Bulletedcopyblue"/>
        <w:rPr>
          <w:lang w:val="en-GB"/>
        </w:rPr>
      </w:pPr>
      <w:r w:rsidRPr="004B071D">
        <w:rPr>
          <w:lang w:val="en-GB"/>
        </w:rPr>
        <w:t>Proper provision is made for pupils with different abilities and needs, including children with special educational needs (SEN)</w:t>
      </w:r>
    </w:p>
    <w:p w14:paraId="0C168A73" w14:textId="77777777" w:rsidR="00461326" w:rsidRPr="004B071D" w:rsidRDefault="00461326" w:rsidP="00D03C35">
      <w:pPr>
        <w:pStyle w:val="4Bulletedcopyblue"/>
        <w:rPr>
          <w:lang w:val="en-GB"/>
        </w:rPr>
      </w:pPr>
      <w:r w:rsidRPr="004B071D">
        <w:rPr>
          <w:lang w:val="en-GB"/>
        </w:rPr>
        <w:t xml:space="preserve">All courses provided for pupils below the age of 19 that lead to qualifications, such as </w:t>
      </w:r>
      <w:r w:rsidR="00C76CEE">
        <w:rPr>
          <w:lang w:val="en-GB"/>
        </w:rPr>
        <w:t xml:space="preserve">Functional Skills, Technical Awards and </w:t>
      </w:r>
      <w:r w:rsidRPr="004B071D">
        <w:rPr>
          <w:lang w:val="en-GB"/>
        </w:rPr>
        <w:t>GCSEs are approved by the secretary of state</w:t>
      </w:r>
    </w:p>
    <w:p w14:paraId="57CA25EF" w14:textId="77777777" w:rsidR="00461326" w:rsidRPr="004B071D" w:rsidRDefault="00461326" w:rsidP="00D03C35">
      <w:pPr>
        <w:pStyle w:val="4Bulletedcopyblue"/>
        <w:rPr>
          <w:lang w:val="en-GB"/>
        </w:rPr>
      </w:pPr>
      <w:r w:rsidRPr="004B071D">
        <w:rPr>
          <w:lang w:val="en-GB"/>
        </w:rPr>
        <w:t>The school implements the relevant statutory assessment arrangements</w:t>
      </w:r>
    </w:p>
    <w:p w14:paraId="011E1898" w14:textId="77777777" w:rsidR="00461326" w:rsidRPr="004B071D" w:rsidRDefault="00461326" w:rsidP="00D03C35">
      <w:pPr>
        <w:pStyle w:val="4Bulletedcopyblue"/>
        <w:rPr>
          <w:lang w:val="en-GB"/>
        </w:rPr>
      </w:pPr>
      <w:r w:rsidRPr="004B071D">
        <w:rPr>
          <w:lang w:val="en-GB"/>
        </w:rPr>
        <w:t>It participates actively in decision-making about the breadth and balance of the curriculum</w:t>
      </w:r>
    </w:p>
    <w:p w14:paraId="7AA23FBB" w14:textId="77777777" w:rsidR="00461326" w:rsidRPr="004B071D" w:rsidRDefault="00D03C35" w:rsidP="00D03C35">
      <w:pPr>
        <w:pStyle w:val="4Bulletedcopyblue"/>
        <w:rPr>
          <w:lang w:val="en-GB"/>
        </w:rPr>
      </w:pPr>
      <w:r w:rsidRPr="004B071D">
        <w:rPr>
          <w:lang w:val="en-GB"/>
        </w:rPr>
        <w:t>Pupils are</w:t>
      </w:r>
      <w:r w:rsidR="00461326" w:rsidRPr="004B071D">
        <w:rPr>
          <w:lang w:val="en-GB"/>
        </w:rPr>
        <w:t xml:space="preserve"> provided with independent, impartial careers guidance, and that this is appropriately resourced</w:t>
      </w:r>
    </w:p>
    <w:p w14:paraId="3D73D1D6" w14:textId="77777777" w:rsidR="00461326" w:rsidRPr="004B071D" w:rsidRDefault="00461326" w:rsidP="007F0018">
      <w:pPr>
        <w:pStyle w:val="Subhead2"/>
        <w:rPr>
          <w:lang w:val="en-GB"/>
        </w:rPr>
      </w:pPr>
      <w:r w:rsidRPr="004B071D">
        <w:rPr>
          <w:lang w:val="en-GB"/>
        </w:rPr>
        <w:lastRenderedPageBreak/>
        <w:t>3.2 Headteacher</w:t>
      </w:r>
    </w:p>
    <w:p w14:paraId="1F45C926" w14:textId="77777777" w:rsidR="00461326" w:rsidRPr="001527C3" w:rsidRDefault="00461326" w:rsidP="001527C3">
      <w:pPr>
        <w:pStyle w:val="1bodycopy10pt"/>
        <w:jc w:val="both"/>
        <w:rPr>
          <w:szCs w:val="20"/>
          <w:lang w:val="en-GB"/>
        </w:rPr>
      </w:pPr>
      <w:r w:rsidRPr="001527C3">
        <w:rPr>
          <w:szCs w:val="20"/>
          <w:lang w:val="en-GB"/>
        </w:rPr>
        <w:t>The headteacher is responsible for ensuring that this policy is adhered to, and that:</w:t>
      </w:r>
    </w:p>
    <w:p w14:paraId="53427871" w14:textId="77777777" w:rsidR="00461326" w:rsidRPr="001527C3" w:rsidRDefault="00461326" w:rsidP="001527C3">
      <w:pPr>
        <w:pStyle w:val="4Bulletedcopyblue"/>
        <w:jc w:val="both"/>
        <w:rPr>
          <w:lang w:val="en-GB"/>
        </w:rPr>
      </w:pPr>
      <w:r w:rsidRPr="001527C3">
        <w:rPr>
          <w:lang w:val="en-GB"/>
        </w:rPr>
        <w:t>All required elements of the curriculum, and those subjects which the school chooses to offer, have aims and objectives which reflect the aims of the school and indicate how the needs of individual pupils will be met</w:t>
      </w:r>
    </w:p>
    <w:p w14:paraId="38136563" w14:textId="77777777" w:rsidR="00461326" w:rsidRPr="001527C3" w:rsidRDefault="00461326" w:rsidP="001527C3">
      <w:pPr>
        <w:pStyle w:val="4Bulletedcopyblue"/>
        <w:jc w:val="both"/>
        <w:rPr>
          <w:lang w:val="en-GB"/>
        </w:rPr>
      </w:pPr>
      <w:r w:rsidRPr="001527C3">
        <w:rPr>
          <w:lang w:val="en-GB"/>
        </w:rPr>
        <w:t>The amount of time provided for teaching the required elements of the curriculum is adequate and is reviewed by the governing bo</w:t>
      </w:r>
      <w:r w:rsidR="00C76CEE" w:rsidRPr="001527C3">
        <w:rPr>
          <w:lang w:val="en-GB"/>
        </w:rPr>
        <w:t>dy</w:t>
      </w:r>
    </w:p>
    <w:p w14:paraId="5B2554BD" w14:textId="77777777" w:rsidR="00461326" w:rsidRPr="001527C3" w:rsidRDefault="00461326" w:rsidP="001527C3">
      <w:pPr>
        <w:pStyle w:val="4Bulletedcopyblue"/>
        <w:jc w:val="both"/>
        <w:rPr>
          <w:lang w:val="en-GB"/>
        </w:rPr>
      </w:pPr>
      <w:r w:rsidRPr="001527C3">
        <w:rPr>
          <w:lang w:val="en-GB"/>
        </w:rPr>
        <w:t>They manage requests to withdraw children from curriculum subjects, where appropriate</w:t>
      </w:r>
    </w:p>
    <w:p w14:paraId="4230C554" w14:textId="77777777" w:rsidR="00461326" w:rsidRPr="001527C3" w:rsidRDefault="00461326" w:rsidP="001527C3">
      <w:pPr>
        <w:pStyle w:val="4Bulletedcopyblue"/>
        <w:jc w:val="both"/>
        <w:rPr>
          <w:lang w:val="en-GB"/>
        </w:rPr>
      </w:pPr>
      <w:r w:rsidRPr="001527C3">
        <w:rPr>
          <w:lang w:val="en-GB"/>
        </w:rPr>
        <w:t>The school’s procedures for assessment meet all legal requirements</w:t>
      </w:r>
    </w:p>
    <w:p w14:paraId="640F0C38" w14:textId="77777777" w:rsidR="00461326" w:rsidRPr="001527C3" w:rsidRDefault="00461326" w:rsidP="001527C3">
      <w:pPr>
        <w:pStyle w:val="4Bulletedcopyblue"/>
        <w:jc w:val="both"/>
        <w:rPr>
          <w:lang w:val="en-GB"/>
        </w:rPr>
      </w:pPr>
      <w:r w:rsidRPr="001527C3">
        <w:rPr>
          <w:lang w:val="en-GB"/>
        </w:rPr>
        <w:t>The governing bo</w:t>
      </w:r>
      <w:r w:rsidR="00C76CEE" w:rsidRPr="001527C3">
        <w:rPr>
          <w:lang w:val="en-GB"/>
        </w:rPr>
        <w:t>dy</w:t>
      </w:r>
      <w:r w:rsidRPr="001527C3">
        <w:rPr>
          <w:lang w:val="en-GB"/>
        </w:rPr>
        <w:t xml:space="preserve"> is fully involved in decision-making processes that relate to the breadth and balance of the curriculum</w:t>
      </w:r>
    </w:p>
    <w:p w14:paraId="30549EFB" w14:textId="77777777" w:rsidR="00461326" w:rsidRPr="001527C3" w:rsidRDefault="00461326" w:rsidP="001527C3">
      <w:pPr>
        <w:pStyle w:val="4Bulletedcopyblue"/>
        <w:jc w:val="both"/>
        <w:rPr>
          <w:lang w:val="en-GB"/>
        </w:rPr>
      </w:pPr>
      <w:r w:rsidRPr="001527C3">
        <w:rPr>
          <w:lang w:val="en-GB"/>
        </w:rPr>
        <w:t>The governing bo</w:t>
      </w:r>
      <w:r w:rsidR="00C76CEE" w:rsidRPr="001527C3">
        <w:rPr>
          <w:lang w:val="en-GB"/>
        </w:rPr>
        <w:t>dy</w:t>
      </w:r>
      <w:r w:rsidRPr="001527C3">
        <w:rPr>
          <w:lang w:val="en-GB"/>
        </w:rPr>
        <w:t xml:space="preserve"> is advised on whole-school targets in order to make informed decisions</w:t>
      </w:r>
    </w:p>
    <w:p w14:paraId="3963C678" w14:textId="77777777" w:rsidR="00461326" w:rsidRPr="001527C3" w:rsidRDefault="00461326" w:rsidP="001527C3">
      <w:pPr>
        <w:pStyle w:val="4Bulletedcopyblue"/>
        <w:jc w:val="both"/>
        <w:rPr>
          <w:lang w:val="en-GB"/>
        </w:rPr>
      </w:pPr>
      <w:r w:rsidRPr="001527C3">
        <w:rPr>
          <w:lang w:val="en-GB"/>
        </w:rPr>
        <w:t>Proper provision is in place for pupils with different abilities and needs, including children with SEN</w:t>
      </w:r>
    </w:p>
    <w:p w14:paraId="43C1C7C7" w14:textId="77777777" w:rsidR="00461326" w:rsidRPr="001527C3" w:rsidRDefault="00461326" w:rsidP="001527C3">
      <w:pPr>
        <w:pStyle w:val="Subhead2"/>
        <w:jc w:val="both"/>
        <w:rPr>
          <w:sz w:val="20"/>
          <w:szCs w:val="20"/>
          <w:lang w:val="en-GB"/>
        </w:rPr>
      </w:pPr>
      <w:r w:rsidRPr="001527C3">
        <w:rPr>
          <w:sz w:val="20"/>
          <w:szCs w:val="20"/>
          <w:lang w:val="en-GB"/>
        </w:rPr>
        <w:t>3.3 Other staff</w:t>
      </w:r>
    </w:p>
    <w:p w14:paraId="7C1A037E" w14:textId="77777777" w:rsidR="00461326" w:rsidRPr="001527C3" w:rsidRDefault="00461326" w:rsidP="001527C3">
      <w:pPr>
        <w:jc w:val="both"/>
        <w:rPr>
          <w:szCs w:val="20"/>
          <w:lang w:val="en-GB"/>
        </w:rPr>
      </w:pPr>
      <w:r w:rsidRPr="001527C3">
        <w:rPr>
          <w:szCs w:val="20"/>
          <w:lang w:val="en-GB"/>
        </w:rPr>
        <w:t>Other staff will ensure that the school curriculum is implemented in accordance with this policy.</w:t>
      </w:r>
      <w:r w:rsidR="00C76CEE" w:rsidRPr="001527C3">
        <w:rPr>
          <w:szCs w:val="20"/>
          <w:lang w:val="en-GB"/>
        </w:rPr>
        <w:t xml:space="preserve">   Each member of the education team take responsibility and are leaders of key curriculum areas, including the curriculum that is carried out by The Agricultural and Rural Centre CIC and other Alternative providers.</w:t>
      </w:r>
    </w:p>
    <w:p w14:paraId="0D04EFB0" w14:textId="77777777" w:rsidR="00C76CEE" w:rsidRPr="000A26B4" w:rsidRDefault="00C76CEE" w:rsidP="00461326">
      <w:pPr>
        <w:rPr>
          <w:color w:val="538135"/>
          <w:lang w:val="en-GB"/>
        </w:rPr>
      </w:pPr>
    </w:p>
    <w:p w14:paraId="116BF09B" w14:textId="77777777" w:rsidR="007A03B3" w:rsidRPr="000A26B4" w:rsidRDefault="00461326" w:rsidP="007A03B3">
      <w:pPr>
        <w:pStyle w:val="Heading1"/>
        <w:rPr>
          <w:color w:val="538135"/>
        </w:rPr>
      </w:pPr>
      <w:bookmarkStart w:id="3" w:name="_Toc45524800"/>
      <w:r w:rsidRPr="000A26B4">
        <w:rPr>
          <w:color w:val="538135"/>
        </w:rPr>
        <w:t>4. Organisation and planning</w:t>
      </w:r>
      <w:bookmarkEnd w:id="3"/>
    </w:p>
    <w:p w14:paraId="74FA3097" w14:textId="77777777" w:rsidR="0065232B" w:rsidRPr="0065232B" w:rsidRDefault="0065232B" w:rsidP="0065232B">
      <w:pPr>
        <w:pStyle w:val="6Abstract"/>
        <w:rPr>
          <w:lang w:val="en-GB"/>
        </w:rPr>
      </w:pPr>
    </w:p>
    <w:p w14:paraId="3D26F93B" w14:textId="77777777" w:rsidR="0066224E" w:rsidRPr="001527C3" w:rsidRDefault="00C76CEE" w:rsidP="001527C3">
      <w:pPr>
        <w:pStyle w:val="Caption1"/>
        <w:jc w:val="both"/>
        <w:rPr>
          <w:rFonts w:cs="Arial"/>
          <w:color w:val="000000"/>
          <w:shd w:val="clear" w:color="auto" w:fill="FFFFFF"/>
        </w:rPr>
      </w:pPr>
      <w:r w:rsidRPr="001527C3">
        <w:rPr>
          <w:rFonts w:cs="Arial"/>
          <w:i w:val="0"/>
          <w:color w:val="auto"/>
          <w:lang w:val="en-GB"/>
        </w:rPr>
        <w:t xml:space="preserve">Meadows school offers all pupils a broad and balanced curriculum that is sequenced to meet pupils individual needs and ambitions.   The curriculum is designed and delivered through a thematic approach.  The curriculum is adapted in an innovative way </w:t>
      </w:r>
      <w:r w:rsidR="00193C19" w:rsidRPr="001527C3">
        <w:rPr>
          <w:rFonts w:cs="Arial"/>
          <w:i w:val="0"/>
          <w:color w:val="auto"/>
          <w:lang w:val="en-GB"/>
        </w:rPr>
        <w:t xml:space="preserve">using a Trauma sensitive approach to develop lively, imaginative and enquiring minds.  Our curriculum is designed to </w:t>
      </w:r>
      <w:r w:rsidR="0066224E" w:rsidRPr="001527C3">
        <w:rPr>
          <w:rFonts w:cs="Arial"/>
          <w:i w:val="0"/>
          <w:color w:val="auto"/>
          <w:lang w:val="en-GB"/>
        </w:rPr>
        <w:t>support our pupils to build the skills that are a struggle for them, and include them in the process.</w:t>
      </w:r>
      <w:r w:rsidR="00380DAA">
        <w:rPr>
          <w:rFonts w:cs="Arial"/>
          <w:i w:val="0"/>
          <w:color w:val="auto"/>
          <w:lang w:val="en-GB"/>
        </w:rPr>
        <w:t xml:space="preserve">  This includes pupils being given the opportunity of working outside of the classroom where possible, to ensure an in-depth approach to leaning.  </w:t>
      </w:r>
      <w:r w:rsidR="0066224E" w:rsidRPr="001527C3">
        <w:rPr>
          <w:rFonts w:cs="Arial"/>
          <w:i w:val="0"/>
          <w:color w:val="auto"/>
          <w:lang w:val="en-GB"/>
        </w:rPr>
        <w:t xml:space="preserve">  The curriculum puts the health and well-being of the staff and pupils at the core of our learning.    “</w:t>
      </w:r>
      <w:r w:rsidR="0066224E" w:rsidRPr="001527C3">
        <w:rPr>
          <w:rFonts w:cs="Arial"/>
          <w:color w:val="000000"/>
          <w:shd w:val="clear" w:color="auto" w:fill="FFFFFF"/>
        </w:rPr>
        <w:t>Understanding trauma is not just about acquiring knowledge. It’s about changing the way you view the world”. (Dr Sandra Bloom 2007).</w:t>
      </w:r>
    </w:p>
    <w:p w14:paraId="1B342753" w14:textId="77777777" w:rsidR="0066224E" w:rsidRPr="001527C3" w:rsidRDefault="0066224E" w:rsidP="001527C3">
      <w:pPr>
        <w:pStyle w:val="Caption1"/>
        <w:jc w:val="both"/>
        <w:rPr>
          <w:rFonts w:cs="Arial"/>
          <w:i w:val="0"/>
          <w:iCs/>
          <w:color w:val="000000"/>
          <w:shd w:val="clear" w:color="auto" w:fill="FFFFFF"/>
        </w:rPr>
      </w:pPr>
    </w:p>
    <w:p w14:paraId="3AD55B4B" w14:textId="77777777" w:rsidR="0066224E" w:rsidRPr="001527C3" w:rsidRDefault="0066224E" w:rsidP="001527C3">
      <w:pPr>
        <w:pStyle w:val="Caption1"/>
        <w:jc w:val="both"/>
        <w:rPr>
          <w:rFonts w:cs="Arial"/>
          <w:i w:val="0"/>
          <w:iCs/>
          <w:color w:val="auto"/>
          <w:lang w:val="en-GB"/>
        </w:rPr>
      </w:pPr>
      <w:r w:rsidRPr="001527C3">
        <w:rPr>
          <w:rFonts w:cs="Arial"/>
          <w:i w:val="0"/>
          <w:iCs/>
          <w:color w:val="000000"/>
          <w:shd w:val="clear" w:color="auto" w:fill="FFFFFF"/>
        </w:rPr>
        <w:t xml:space="preserve">All pupils have a timetable that includes Core (Mathematics, English, Science and Physical Education) and None Core subjects (Humanities, PSHE, Relationships and sex education, Citizenship, Animal care and plant care.   All subjects are supported by </w:t>
      </w:r>
    </w:p>
    <w:p w14:paraId="261C124E" w14:textId="77777777" w:rsidR="00461326" w:rsidRPr="001527C3" w:rsidRDefault="00461326" w:rsidP="001527C3">
      <w:pPr>
        <w:pStyle w:val="4Bulletedcopyblue"/>
        <w:numPr>
          <w:ilvl w:val="1"/>
          <w:numId w:val="12"/>
        </w:numPr>
        <w:jc w:val="both"/>
        <w:rPr>
          <w:shd w:val="clear" w:color="auto" w:fill="FFFFFF"/>
          <w:lang w:val="en-GB"/>
        </w:rPr>
      </w:pPr>
      <w:r w:rsidRPr="001527C3">
        <w:rPr>
          <w:shd w:val="clear" w:color="auto" w:fill="FFFFFF"/>
          <w:lang w:val="en-GB"/>
        </w:rPr>
        <w:t>Spiritual, moral, social and cultural development</w:t>
      </w:r>
    </w:p>
    <w:p w14:paraId="1DF70DCF" w14:textId="77777777" w:rsidR="00461326" w:rsidRPr="001527C3" w:rsidRDefault="00461326" w:rsidP="001527C3">
      <w:pPr>
        <w:pStyle w:val="4Bulletedcopyblue"/>
        <w:numPr>
          <w:ilvl w:val="1"/>
          <w:numId w:val="12"/>
        </w:numPr>
        <w:jc w:val="both"/>
        <w:rPr>
          <w:shd w:val="clear" w:color="auto" w:fill="FFFFFF"/>
          <w:lang w:val="en-GB"/>
        </w:rPr>
      </w:pPr>
      <w:r w:rsidRPr="001527C3">
        <w:rPr>
          <w:shd w:val="clear" w:color="auto" w:fill="FFFFFF"/>
          <w:lang w:val="en-GB"/>
        </w:rPr>
        <w:t>British values</w:t>
      </w:r>
    </w:p>
    <w:p w14:paraId="29D97F04" w14:textId="77777777" w:rsidR="00461326" w:rsidRPr="001527C3" w:rsidRDefault="00461326" w:rsidP="001527C3">
      <w:pPr>
        <w:pStyle w:val="4Bulletedcopyblue"/>
        <w:numPr>
          <w:ilvl w:val="1"/>
          <w:numId w:val="12"/>
        </w:numPr>
        <w:jc w:val="both"/>
        <w:rPr>
          <w:shd w:val="clear" w:color="auto" w:fill="FFFFFF"/>
          <w:lang w:val="en-GB"/>
        </w:rPr>
      </w:pPr>
      <w:r w:rsidRPr="001527C3">
        <w:rPr>
          <w:shd w:val="clear" w:color="auto" w:fill="FFFFFF"/>
          <w:lang w:val="en-GB"/>
        </w:rPr>
        <w:t xml:space="preserve">Careers guidance </w:t>
      </w:r>
      <w:r w:rsidR="0066224E" w:rsidRPr="001527C3">
        <w:rPr>
          <w:shd w:val="clear" w:color="auto" w:fill="FFFFFF"/>
          <w:lang w:val="en-GB"/>
        </w:rPr>
        <w:t>and employability.</w:t>
      </w:r>
    </w:p>
    <w:p w14:paraId="17EA7481" w14:textId="77777777" w:rsidR="0066224E" w:rsidRPr="001527C3" w:rsidRDefault="0066224E" w:rsidP="001527C3">
      <w:pPr>
        <w:pStyle w:val="4Bulletedcopyblue"/>
        <w:numPr>
          <w:ilvl w:val="0"/>
          <w:numId w:val="0"/>
        </w:numPr>
        <w:ind w:left="910"/>
        <w:jc w:val="both"/>
        <w:rPr>
          <w:shd w:val="clear" w:color="auto" w:fill="FFFFFF"/>
          <w:lang w:val="en-GB"/>
        </w:rPr>
      </w:pPr>
    </w:p>
    <w:p w14:paraId="1884273F" w14:textId="77777777" w:rsidR="00461326" w:rsidRPr="001527C3" w:rsidRDefault="0066224E" w:rsidP="001527C3">
      <w:pPr>
        <w:pStyle w:val="4Bulletedcopyblue"/>
        <w:numPr>
          <w:ilvl w:val="0"/>
          <w:numId w:val="0"/>
        </w:numPr>
        <w:ind w:left="170"/>
        <w:jc w:val="both"/>
        <w:rPr>
          <w:shd w:val="clear" w:color="auto" w:fill="FFFFFF"/>
          <w:lang w:val="en-GB"/>
        </w:rPr>
      </w:pPr>
      <w:r w:rsidRPr="001527C3">
        <w:rPr>
          <w:shd w:val="clear" w:color="auto" w:fill="FFFFFF"/>
          <w:lang w:val="en-GB"/>
        </w:rPr>
        <w:t>The curriculum is planned over a twelve-month attainment map that fits into the National curriculum for Key stage 3 and 4.   The curriculum is supported by the comprehensive resources available through the use of Links4life, Agricultural and Rural Centre CIC and other community venues and Alternative provisions.</w:t>
      </w:r>
    </w:p>
    <w:p w14:paraId="20E26013" w14:textId="77777777" w:rsidR="0065232B" w:rsidRDefault="0065232B" w:rsidP="0066224E">
      <w:pPr>
        <w:pStyle w:val="4Bulletedcopyblue"/>
        <w:numPr>
          <w:ilvl w:val="0"/>
          <w:numId w:val="0"/>
        </w:numPr>
        <w:ind w:left="170"/>
        <w:rPr>
          <w:shd w:val="clear" w:color="auto" w:fill="FFFFFF"/>
          <w:lang w:val="en-GB"/>
        </w:rPr>
      </w:pPr>
    </w:p>
    <w:p w14:paraId="278C779F" w14:textId="77777777" w:rsidR="001527C3" w:rsidRDefault="001527C3" w:rsidP="0066224E">
      <w:pPr>
        <w:pStyle w:val="4Bulletedcopyblue"/>
        <w:numPr>
          <w:ilvl w:val="0"/>
          <w:numId w:val="0"/>
        </w:numPr>
        <w:ind w:left="170"/>
        <w:rPr>
          <w:shd w:val="clear" w:color="auto" w:fill="FFFFFF"/>
          <w:lang w:val="en-GB"/>
        </w:rPr>
      </w:pPr>
    </w:p>
    <w:p w14:paraId="52D5C383" w14:textId="77777777" w:rsidR="001527C3" w:rsidRDefault="001527C3" w:rsidP="0066224E">
      <w:pPr>
        <w:pStyle w:val="4Bulletedcopyblue"/>
        <w:numPr>
          <w:ilvl w:val="0"/>
          <w:numId w:val="0"/>
        </w:numPr>
        <w:ind w:left="170"/>
        <w:rPr>
          <w:shd w:val="clear" w:color="auto" w:fill="FFFFFF"/>
          <w:lang w:val="en-GB"/>
        </w:rPr>
      </w:pPr>
    </w:p>
    <w:p w14:paraId="6DBA4DA2" w14:textId="77777777" w:rsidR="001527C3" w:rsidRDefault="001527C3" w:rsidP="0066224E">
      <w:pPr>
        <w:pStyle w:val="4Bulletedcopyblue"/>
        <w:numPr>
          <w:ilvl w:val="0"/>
          <w:numId w:val="0"/>
        </w:numPr>
        <w:ind w:left="170"/>
        <w:rPr>
          <w:shd w:val="clear" w:color="auto" w:fill="FFFFFF"/>
          <w:lang w:val="en-GB"/>
        </w:rPr>
      </w:pPr>
    </w:p>
    <w:p w14:paraId="1F411FE9" w14:textId="77777777" w:rsidR="001527C3" w:rsidRDefault="001527C3" w:rsidP="0066224E">
      <w:pPr>
        <w:pStyle w:val="4Bulletedcopyblue"/>
        <w:numPr>
          <w:ilvl w:val="0"/>
          <w:numId w:val="0"/>
        </w:numPr>
        <w:ind w:left="170"/>
        <w:rPr>
          <w:shd w:val="clear" w:color="auto" w:fill="FFFFFF"/>
          <w:lang w:val="en-GB"/>
        </w:rPr>
      </w:pPr>
    </w:p>
    <w:p w14:paraId="20720264" w14:textId="77777777" w:rsidR="001527C3" w:rsidRPr="0066224E" w:rsidRDefault="001527C3" w:rsidP="0066224E">
      <w:pPr>
        <w:pStyle w:val="4Bulletedcopyblue"/>
        <w:numPr>
          <w:ilvl w:val="0"/>
          <w:numId w:val="0"/>
        </w:numPr>
        <w:ind w:left="170"/>
        <w:rPr>
          <w:shd w:val="clear" w:color="auto" w:fill="FFFFFF"/>
          <w:lang w:val="en-GB"/>
        </w:rPr>
      </w:pPr>
    </w:p>
    <w:p w14:paraId="50D27A83" w14:textId="77777777" w:rsidR="00461326" w:rsidRPr="000A26B4" w:rsidRDefault="00461326" w:rsidP="00461326">
      <w:pPr>
        <w:pStyle w:val="Heading1"/>
        <w:rPr>
          <w:color w:val="538135"/>
        </w:rPr>
      </w:pPr>
      <w:bookmarkStart w:id="4" w:name="_Toc45524801"/>
      <w:r w:rsidRPr="000A26B4">
        <w:rPr>
          <w:color w:val="538135"/>
        </w:rPr>
        <w:lastRenderedPageBreak/>
        <w:t>5. Inclusion</w:t>
      </w:r>
      <w:bookmarkEnd w:id="4"/>
    </w:p>
    <w:p w14:paraId="35B2D8AB" w14:textId="77777777" w:rsidR="0065232B" w:rsidRPr="0065232B" w:rsidRDefault="0065232B" w:rsidP="0065232B">
      <w:pPr>
        <w:pStyle w:val="6Abstract"/>
        <w:rPr>
          <w:lang w:val="en-GB"/>
        </w:rPr>
      </w:pPr>
    </w:p>
    <w:p w14:paraId="292EF33C" w14:textId="77777777" w:rsidR="00461326" w:rsidRPr="004B071D" w:rsidRDefault="00461326" w:rsidP="001527C3">
      <w:pPr>
        <w:jc w:val="both"/>
        <w:rPr>
          <w:lang w:val="en-GB"/>
        </w:rPr>
      </w:pPr>
      <w:r w:rsidRPr="004B071D">
        <w:rPr>
          <w:lang w:val="en-GB"/>
        </w:rPr>
        <w:t>Teachers set high expectations for all pupils. They will use appropriate assessment to set ambitious targets and plan challenging work for all groups</w:t>
      </w:r>
      <w:r w:rsidR="00426012">
        <w:rPr>
          <w:lang w:val="en-GB"/>
        </w:rPr>
        <w:t xml:space="preserve">.  </w:t>
      </w:r>
      <w:r w:rsidRPr="004B071D">
        <w:rPr>
          <w:lang w:val="en-GB"/>
        </w:rPr>
        <w:t xml:space="preserve">Teachers will plan lessons so that pupils with SEN can study </w:t>
      </w:r>
      <w:r w:rsidR="00426012">
        <w:rPr>
          <w:lang w:val="en-GB"/>
        </w:rPr>
        <w:t xml:space="preserve">a range of </w:t>
      </w:r>
      <w:r w:rsidRPr="004B071D">
        <w:rPr>
          <w:lang w:val="en-GB"/>
        </w:rPr>
        <w:t>National Curriculum subject</w:t>
      </w:r>
      <w:r w:rsidR="00426012">
        <w:rPr>
          <w:lang w:val="en-GB"/>
        </w:rPr>
        <w:t>s</w:t>
      </w:r>
      <w:r w:rsidRPr="004B071D">
        <w:rPr>
          <w:lang w:val="en-GB"/>
        </w:rPr>
        <w:t>, wherever possible, and ensure that there are no barriers to every pupil achieving.</w:t>
      </w:r>
    </w:p>
    <w:p w14:paraId="093619D8" w14:textId="77777777" w:rsidR="00426012" w:rsidRDefault="00461326" w:rsidP="001527C3">
      <w:pPr>
        <w:jc w:val="both"/>
        <w:rPr>
          <w:rFonts w:cs="Arial"/>
          <w:color w:val="000000"/>
          <w:shd w:val="clear" w:color="auto" w:fill="FFFFFF"/>
        </w:rPr>
      </w:pPr>
      <w:r w:rsidRPr="004B071D">
        <w:rPr>
          <w:lang w:val="en-GB"/>
        </w:rPr>
        <w:t xml:space="preserve">Teachers </w:t>
      </w:r>
      <w:r w:rsidR="00426012">
        <w:rPr>
          <w:lang w:val="en-GB"/>
        </w:rPr>
        <w:t xml:space="preserve">are trained to deliver lessons through a trauma sensitive approach to take into account </w:t>
      </w:r>
      <w:r w:rsidR="00426012">
        <w:rPr>
          <w:rFonts w:cs="Arial"/>
          <w:color w:val="000000"/>
          <w:shd w:val="clear" w:color="auto" w:fill="FFFFFF"/>
        </w:rPr>
        <w:t xml:space="preserve">the impact of traumatic experiences on students and how these affect their educational experiences. </w:t>
      </w:r>
    </w:p>
    <w:p w14:paraId="7B8A2D29" w14:textId="77777777" w:rsidR="00426012" w:rsidRDefault="00426012" w:rsidP="007F0018">
      <w:pPr>
        <w:rPr>
          <w:rFonts w:cs="Arial"/>
          <w:color w:val="000000"/>
          <w:shd w:val="clear" w:color="auto" w:fill="FFFFFF"/>
        </w:rPr>
      </w:pPr>
    </w:p>
    <w:p w14:paraId="7EF378D9" w14:textId="77777777" w:rsidR="00461326" w:rsidRPr="000A26B4" w:rsidRDefault="00461326" w:rsidP="007F0018">
      <w:pPr>
        <w:pStyle w:val="Heading1"/>
        <w:rPr>
          <w:color w:val="538135"/>
        </w:rPr>
      </w:pPr>
      <w:bookmarkStart w:id="5" w:name="_Toc45524802"/>
      <w:r w:rsidRPr="000A26B4">
        <w:rPr>
          <w:color w:val="538135"/>
        </w:rPr>
        <w:t>6. Monitoring arrangements</w:t>
      </w:r>
      <w:bookmarkEnd w:id="5"/>
    </w:p>
    <w:p w14:paraId="5D701FE1" w14:textId="77777777" w:rsidR="0065232B" w:rsidRPr="0065232B" w:rsidRDefault="0065232B" w:rsidP="0065232B">
      <w:pPr>
        <w:pStyle w:val="6Abstract"/>
        <w:rPr>
          <w:lang w:val="en-GB"/>
        </w:rPr>
      </w:pPr>
    </w:p>
    <w:p w14:paraId="3183EF1A" w14:textId="77777777" w:rsidR="00461326" w:rsidRPr="004B071D" w:rsidRDefault="00461326" w:rsidP="004C6B0A">
      <w:pPr>
        <w:pStyle w:val="1bodycopy10pt"/>
        <w:rPr>
          <w:lang w:val="en-GB"/>
        </w:rPr>
      </w:pPr>
      <w:r w:rsidRPr="004B071D">
        <w:rPr>
          <w:lang w:val="en-GB"/>
        </w:rPr>
        <w:t>Governors monitor coverage of National Curriculum subjects and compliance with other statutory requirements through:</w:t>
      </w:r>
    </w:p>
    <w:p w14:paraId="2D7895A8" w14:textId="77777777" w:rsidR="00426012" w:rsidRPr="00426012" w:rsidRDefault="00426012" w:rsidP="004C6B0A">
      <w:pPr>
        <w:pStyle w:val="4Bulletedcopyblue"/>
        <w:rPr>
          <w:lang w:val="en-GB"/>
        </w:rPr>
      </w:pPr>
      <w:r w:rsidRPr="00426012">
        <w:rPr>
          <w:lang w:val="en-GB"/>
        </w:rPr>
        <w:t>School visits and visits to the Agricultural and Rural Centre CIC.</w:t>
      </w:r>
    </w:p>
    <w:p w14:paraId="06122660" w14:textId="77777777" w:rsidR="00426012" w:rsidRPr="00426012" w:rsidRDefault="00426012" w:rsidP="004C6B0A">
      <w:pPr>
        <w:pStyle w:val="4Bulletedcopyblue"/>
        <w:rPr>
          <w:lang w:val="en-GB"/>
        </w:rPr>
      </w:pPr>
      <w:r w:rsidRPr="00426012">
        <w:rPr>
          <w:lang w:val="en-GB"/>
        </w:rPr>
        <w:t>Meetings with pupils and staff.</w:t>
      </w:r>
    </w:p>
    <w:p w14:paraId="0156EA46" w14:textId="77777777" w:rsidR="00426012" w:rsidRPr="00426012" w:rsidRDefault="00426012" w:rsidP="004C6B0A">
      <w:pPr>
        <w:pStyle w:val="4Bulletedcopyblue"/>
        <w:rPr>
          <w:lang w:val="en-GB"/>
        </w:rPr>
      </w:pPr>
      <w:r w:rsidRPr="00426012">
        <w:rPr>
          <w:lang w:val="en-GB"/>
        </w:rPr>
        <w:t>Headteacher reports.</w:t>
      </w:r>
    </w:p>
    <w:p w14:paraId="7E663826" w14:textId="77777777" w:rsidR="00426012" w:rsidRPr="00426012" w:rsidRDefault="00426012" w:rsidP="004C6B0A">
      <w:pPr>
        <w:pStyle w:val="4Bulletedcopyblue"/>
        <w:rPr>
          <w:lang w:val="en-GB"/>
        </w:rPr>
      </w:pPr>
      <w:r w:rsidRPr="00426012">
        <w:rPr>
          <w:lang w:val="en-GB"/>
        </w:rPr>
        <w:t>Information sessions.</w:t>
      </w:r>
    </w:p>
    <w:p w14:paraId="3284F6E7" w14:textId="77777777" w:rsidR="00461326" w:rsidRPr="004B071D" w:rsidRDefault="00426012" w:rsidP="004C6B0A">
      <w:pPr>
        <w:pStyle w:val="1bodycopy10pt"/>
        <w:rPr>
          <w:rFonts w:eastAsia="Calibri" w:cs="Arial"/>
          <w:szCs w:val="22"/>
          <w:lang w:val="en-GB"/>
        </w:rPr>
      </w:pPr>
      <w:r>
        <w:rPr>
          <w:rFonts w:eastAsia="Calibri" w:cs="Arial"/>
          <w:szCs w:val="20"/>
          <w:lang w:val="en-GB"/>
        </w:rPr>
        <w:t>Curriculum leaders</w:t>
      </w:r>
      <w:r w:rsidR="00461326" w:rsidRPr="004C6B0A">
        <w:rPr>
          <w:rStyle w:val="1bodycopy10ptChar"/>
          <w:lang w:val="en-GB"/>
        </w:rPr>
        <w:t xml:space="preserve"> monitor the way their subject is taught throughout the school</w:t>
      </w:r>
      <w:r>
        <w:rPr>
          <w:rStyle w:val="1bodycopy10ptChar"/>
          <w:lang w:val="en-GB"/>
        </w:rPr>
        <w:t xml:space="preserve"> and at The Agricultural and Rural Centre CIC</w:t>
      </w:r>
      <w:r w:rsidR="00461326" w:rsidRPr="004C6B0A">
        <w:rPr>
          <w:rStyle w:val="1bodycopy10ptChar"/>
          <w:lang w:val="en-GB"/>
        </w:rPr>
        <w:t xml:space="preserve"> by:</w:t>
      </w:r>
    </w:p>
    <w:p w14:paraId="3200CCEB" w14:textId="77777777" w:rsidR="00426012" w:rsidRPr="0065232B" w:rsidRDefault="00426012" w:rsidP="004C6B0A">
      <w:pPr>
        <w:pStyle w:val="4Bulletedcopyblue"/>
        <w:rPr>
          <w:lang w:val="en-GB"/>
        </w:rPr>
      </w:pPr>
      <w:r w:rsidRPr="0065232B">
        <w:rPr>
          <w:lang w:val="en-GB"/>
        </w:rPr>
        <w:t>Work scrutinies.</w:t>
      </w:r>
    </w:p>
    <w:p w14:paraId="63C21468" w14:textId="77777777" w:rsidR="00426012" w:rsidRPr="0065232B" w:rsidRDefault="00426012" w:rsidP="004C6B0A">
      <w:pPr>
        <w:pStyle w:val="4Bulletedcopyblue"/>
        <w:rPr>
          <w:lang w:val="en-GB"/>
        </w:rPr>
      </w:pPr>
      <w:r w:rsidRPr="0065232B">
        <w:rPr>
          <w:lang w:val="en-GB"/>
        </w:rPr>
        <w:t>Learning walks.</w:t>
      </w:r>
    </w:p>
    <w:p w14:paraId="2795CD19" w14:textId="77777777" w:rsidR="00426012" w:rsidRDefault="00426012" w:rsidP="004C6B0A">
      <w:pPr>
        <w:pStyle w:val="4Bulletedcopyblue"/>
        <w:rPr>
          <w:lang w:val="en-GB"/>
        </w:rPr>
      </w:pPr>
      <w:r w:rsidRPr="0065232B">
        <w:rPr>
          <w:lang w:val="en-GB"/>
        </w:rPr>
        <w:t>Moderation meetings</w:t>
      </w:r>
    </w:p>
    <w:p w14:paraId="38EA0077" w14:textId="77777777" w:rsidR="0065232B" w:rsidRDefault="0065232B" w:rsidP="0065232B">
      <w:pPr>
        <w:pStyle w:val="4Bulletedcopyblue"/>
        <w:rPr>
          <w:lang w:val="en-GB"/>
        </w:rPr>
      </w:pPr>
      <w:r>
        <w:rPr>
          <w:lang w:val="en-GB"/>
        </w:rPr>
        <w:t>CPD sessions.</w:t>
      </w:r>
    </w:p>
    <w:p w14:paraId="04209A8B" w14:textId="77777777" w:rsidR="0065232B" w:rsidRDefault="0065232B" w:rsidP="0065232B">
      <w:pPr>
        <w:pStyle w:val="4Bulletedcopyblue"/>
        <w:numPr>
          <w:ilvl w:val="0"/>
          <w:numId w:val="0"/>
        </w:numPr>
        <w:ind w:left="170"/>
        <w:rPr>
          <w:lang w:val="en-GB"/>
        </w:rPr>
      </w:pPr>
    </w:p>
    <w:p w14:paraId="71D57AA5" w14:textId="77777777" w:rsidR="00461326" w:rsidRPr="004B071D" w:rsidRDefault="0065232B" w:rsidP="0065232B">
      <w:pPr>
        <w:pStyle w:val="4Bulletedcopyblue"/>
        <w:rPr>
          <w:lang w:val="en-GB"/>
        </w:rPr>
      </w:pPr>
      <w:r>
        <w:rPr>
          <w:lang w:val="en-GB"/>
        </w:rPr>
        <w:t>Curriculum leaders</w:t>
      </w:r>
      <w:r w:rsidR="00461326" w:rsidRPr="004B071D">
        <w:rPr>
          <w:lang w:val="en-GB"/>
        </w:rPr>
        <w:t xml:space="preserve"> also have responsibility for monitoring the way in which resources are stored and managed.</w:t>
      </w:r>
    </w:p>
    <w:p w14:paraId="25CEF5F8" w14:textId="77777777" w:rsidR="00461326" w:rsidRDefault="00461326" w:rsidP="004C6B0A">
      <w:pPr>
        <w:pStyle w:val="1bodycopy10pt"/>
        <w:rPr>
          <w:lang w:val="en-GB"/>
        </w:rPr>
      </w:pPr>
      <w:r w:rsidRPr="004B071D">
        <w:rPr>
          <w:lang w:val="en-GB"/>
        </w:rPr>
        <w:t xml:space="preserve">This policy will be reviewed </w:t>
      </w:r>
      <w:r w:rsidR="004C6B0A">
        <w:rPr>
          <w:lang w:val="en-GB"/>
        </w:rPr>
        <w:t xml:space="preserve">every </w:t>
      </w:r>
      <w:r w:rsidR="0065232B">
        <w:rPr>
          <w:lang w:val="en-GB"/>
        </w:rPr>
        <w:t>year</w:t>
      </w:r>
      <w:r w:rsidRPr="004B071D">
        <w:rPr>
          <w:i/>
          <w:lang w:val="en-GB"/>
        </w:rPr>
        <w:t xml:space="preserve"> </w:t>
      </w:r>
      <w:r w:rsidR="0065232B">
        <w:rPr>
          <w:lang w:val="en-GB"/>
        </w:rPr>
        <w:t xml:space="preserve">by the Headteacher.  </w:t>
      </w:r>
      <w:r w:rsidRPr="004C6B0A">
        <w:rPr>
          <w:lang w:val="en-GB"/>
        </w:rPr>
        <w:t xml:space="preserve"> At every review, the </w:t>
      </w:r>
      <w:r w:rsidRPr="004B071D">
        <w:rPr>
          <w:lang w:val="en-GB"/>
        </w:rPr>
        <w:t xml:space="preserve">policy will be shared with the full governing </w:t>
      </w:r>
      <w:r w:rsidR="0065232B">
        <w:rPr>
          <w:lang w:val="en-GB"/>
        </w:rPr>
        <w:t>body.</w:t>
      </w:r>
    </w:p>
    <w:p w14:paraId="0FBEDF79" w14:textId="77777777" w:rsidR="0065232B" w:rsidRPr="004C6B0A" w:rsidRDefault="0065232B" w:rsidP="004C6B0A">
      <w:pPr>
        <w:pStyle w:val="1bodycopy10pt"/>
        <w:rPr>
          <w:i/>
          <w:color w:val="ED7D31"/>
          <w:lang w:val="en-GB"/>
        </w:rPr>
      </w:pPr>
    </w:p>
    <w:p w14:paraId="288FD729" w14:textId="77777777" w:rsidR="00461326" w:rsidRPr="000A26B4" w:rsidRDefault="00461326" w:rsidP="00461326">
      <w:pPr>
        <w:pStyle w:val="Heading1"/>
        <w:rPr>
          <w:color w:val="538135"/>
        </w:rPr>
      </w:pPr>
      <w:bookmarkStart w:id="6" w:name="_Toc45524803"/>
      <w:r w:rsidRPr="000A26B4">
        <w:rPr>
          <w:color w:val="538135"/>
        </w:rPr>
        <w:t>7. Links with other policies</w:t>
      </w:r>
      <w:bookmarkEnd w:id="6"/>
    </w:p>
    <w:p w14:paraId="313E0E32" w14:textId="77777777" w:rsidR="0065232B" w:rsidRPr="0065232B" w:rsidRDefault="0065232B" w:rsidP="0065232B">
      <w:pPr>
        <w:pStyle w:val="6Abstract"/>
        <w:rPr>
          <w:lang w:val="en-GB"/>
        </w:rPr>
      </w:pPr>
    </w:p>
    <w:p w14:paraId="34B366E3" w14:textId="77777777" w:rsidR="00461326" w:rsidRPr="004B071D" w:rsidRDefault="00461326" w:rsidP="00461326">
      <w:pPr>
        <w:rPr>
          <w:lang w:val="en-GB"/>
        </w:rPr>
      </w:pPr>
      <w:r w:rsidRPr="004B071D">
        <w:rPr>
          <w:lang w:val="en-GB"/>
        </w:rPr>
        <w:t>This policy links to the following policies and procedures:</w:t>
      </w:r>
    </w:p>
    <w:p w14:paraId="617EDA52" w14:textId="77777777" w:rsidR="001527C3" w:rsidRDefault="001527C3" w:rsidP="004C6B0A">
      <w:pPr>
        <w:pStyle w:val="4Bulletedcopyblue"/>
        <w:rPr>
          <w:rFonts w:eastAsia="Times New Roman"/>
          <w:lang w:val="en-GB"/>
        </w:rPr>
      </w:pPr>
      <w:r>
        <w:rPr>
          <w:rFonts w:eastAsia="Times New Roman"/>
          <w:lang w:val="en-GB"/>
        </w:rPr>
        <w:t>Admissions policy</w:t>
      </w:r>
    </w:p>
    <w:p w14:paraId="5A8A5D0B" w14:textId="77777777" w:rsidR="00461326" w:rsidRPr="004B071D" w:rsidRDefault="00461326" w:rsidP="004C6B0A">
      <w:pPr>
        <w:pStyle w:val="4Bulletedcopyblue"/>
        <w:rPr>
          <w:rFonts w:eastAsia="Times New Roman"/>
          <w:lang w:val="en-GB"/>
        </w:rPr>
      </w:pPr>
      <w:r w:rsidRPr="004B071D">
        <w:rPr>
          <w:rFonts w:eastAsia="Times New Roman"/>
          <w:lang w:val="en-GB"/>
        </w:rPr>
        <w:t>Assessment policy</w:t>
      </w:r>
    </w:p>
    <w:p w14:paraId="0920665C" w14:textId="77777777" w:rsidR="00461326" w:rsidRPr="004B071D" w:rsidRDefault="00461326" w:rsidP="004C6B0A">
      <w:pPr>
        <w:pStyle w:val="4Bulletedcopyblue"/>
        <w:rPr>
          <w:rFonts w:eastAsia="Times New Roman"/>
          <w:lang w:val="en-GB"/>
        </w:rPr>
      </w:pPr>
      <w:r w:rsidRPr="004B071D">
        <w:rPr>
          <w:rFonts w:eastAsia="Times New Roman"/>
          <w:lang w:val="en-GB"/>
        </w:rPr>
        <w:t>Non-examination assessment policy</w:t>
      </w:r>
    </w:p>
    <w:p w14:paraId="3B039876" w14:textId="77777777" w:rsidR="00E84ACF" w:rsidRPr="0065232B" w:rsidRDefault="00461326" w:rsidP="000A26B4">
      <w:pPr>
        <w:pStyle w:val="4Bulletedcopyblue"/>
        <w:rPr>
          <w:lang w:val="en-GB"/>
        </w:rPr>
      </w:pPr>
      <w:r w:rsidRPr="0065232B">
        <w:rPr>
          <w:rFonts w:eastAsia="Times New Roman"/>
          <w:lang w:val="en-GB"/>
        </w:rPr>
        <w:t xml:space="preserve">SEN </w:t>
      </w:r>
      <w:r w:rsidR="0065232B" w:rsidRPr="0065232B">
        <w:rPr>
          <w:rFonts w:eastAsia="Times New Roman"/>
          <w:lang w:val="en-GB"/>
        </w:rPr>
        <w:t xml:space="preserve">and Disability </w:t>
      </w:r>
      <w:r w:rsidR="0065232B">
        <w:rPr>
          <w:rFonts w:eastAsia="Times New Roman"/>
          <w:lang w:val="en-GB"/>
        </w:rPr>
        <w:t>policy.</w:t>
      </w:r>
    </w:p>
    <w:sectPr w:rsidR="00E84ACF" w:rsidRPr="0065232B" w:rsidSect="00510ED3">
      <w:headerReference w:type="even" r:id="rId13"/>
      <w:headerReference w:type="default" r:id="rId14"/>
      <w:footerReference w:type="default" r:id="rId15"/>
      <w:headerReference w:type="first" r:id="rId16"/>
      <w:footerReference w:type="first" r:id="rId17"/>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D923" w14:textId="77777777" w:rsidR="0076671F" w:rsidRDefault="0076671F" w:rsidP="00626EDA">
      <w:r>
        <w:separator/>
      </w:r>
    </w:p>
  </w:endnote>
  <w:endnote w:type="continuationSeparator" w:id="0">
    <w:p w14:paraId="2AACC661" w14:textId="77777777" w:rsidR="0076671F" w:rsidRDefault="0076671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4D75B4EA" w14:textId="77777777" w:rsidTr="00FE3F15">
      <w:tc>
        <w:tcPr>
          <w:tcW w:w="6379" w:type="dxa"/>
          <w:shd w:val="clear" w:color="auto" w:fill="auto"/>
        </w:tcPr>
        <w:p w14:paraId="34E9C66B" w14:textId="77777777" w:rsidR="00FE3F15" w:rsidRDefault="0065232B" w:rsidP="00A62B49">
          <w:pPr>
            <w:shd w:val="clear" w:color="auto" w:fill="FFFFFF"/>
            <w:textAlignment w:val="baseline"/>
            <w:rPr>
              <w:rFonts w:eastAsia="Times New Roman" w:cs="Arial"/>
              <w:color w:val="808080"/>
              <w:sz w:val="16"/>
              <w:szCs w:val="16"/>
              <w:bdr w:val="none" w:sz="0" w:space="0" w:color="auto" w:frame="1"/>
            </w:rPr>
          </w:pPr>
          <w:r>
            <w:rPr>
              <w:rFonts w:eastAsia="Times New Roman" w:cs="Arial"/>
              <w:color w:val="808080"/>
              <w:sz w:val="16"/>
              <w:szCs w:val="16"/>
              <w:bdr w:val="none" w:sz="0" w:space="0" w:color="auto" w:frame="1"/>
            </w:rPr>
            <w:t>Paula Forth, Headteacher.  Meadows School</w:t>
          </w:r>
        </w:p>
        <w:p w14:paraId="076DB5E4" w14:textId="77777777" w:rsidR="0065232B" w:rsidRPr="00A62B49" w:rsidRDefault="0065232B" w:rsidP="00A62B49">
          <w:pPr>
            <w:shd w:val="clear" w:color="auto" w:fill="FFFFFF"/>
            <w:textAlignment w:val="baseline"/>
            <w:rPr>
              <w:rFonts w:eastAsia="Times New Roman" w:cs="Arial"/>
              <w:color w:val="808080"/>
              <w:sz w:val="16"/>
              <w:szCs w:val="16"/>
            </w:rPr>
          </w:pPr>
        </w:p>
      </w:tc>
      <w:tc>
        <w:tcPr>
          <w:tcW w:w="3402" w:type="dxa"/>
        </w:tcPr>
        <w:p w14:paraId="16E79617"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37AA5691"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17872">
      <w:rPr>
        <w:noProof/>
        <w:color w:val="auto"/>
      </w:rPr>
      <w:t>6</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946"/>
      <w:gridCol w:w="2835"/>
    </w:tblGrid>
    <w:tr w:rsidR="00510ED3" w14:paraId="36990312" w14:textId="77777777" w:rsidTr="00D03C35">
      <w:tc>
        <w:tcPr>
          <w:tcW w:w="6946" w:type="dxa"/>
          <w:shd w:val="clear" w:color="auto" w:fill="auto"/>
        </w:tcPr>
        <w:p w14:paraId="49913B6A" w14:textId="77777777" w:rsidR="00510ED3" w:rsidRPr="00652C76" w:rsidRDefault="00D03C35" w:rsidP="00510ED3">
          <w:pPr>
            <w:shd w:val="clear" w:color="auto" w:fill="FFFFFF"/>
            <w:textAlignment w:val="baseline"/>
            <w:rPr>
              <w:rFonts w:ascii="Calibri" w:eastAsia="Times New Roman" w:hAnsi="Calibri" w:cs="Calibri"/>
              <w:color w:val="808080"/>
              <w:sz w:val="16"/>
              <w:szCs w:val="16"/>
            </w:rPr>
          </w:pPr>
          <w:r w:rsidRPr="00652C76">
            <w:rPr>
              <w:rFonts w:ascii="Calibri" w:hAnsi="Calibri" w:cs="Calibri"/>
              <w:sz w:val="16"/>
              <w:szCs w:val="16"/>
            </w:rPr>
            <w:t>Meadows School, Rochdale, Manchester OL12 9EN</w:t>
          </w:r>
          <w:r w:rsidR="00596EFD" w:rsidRPr="00652C76">
            <w:rPr>
              <w:rFonts w:ascii="Calibri" w:hAnsi="Calibri" w:cs="Calibri"/>
              <w:sz w:val="16"/>
              <w:szCs w:val="16"/>
            </w:rPr>
            <w:t xml:space="preserve"> </w:t>
          </w:r>
        </w:p>
      </w:tc>
      <w:tc>
        <w:tcPr>
          <w:tcW w:w="2835" w:type="dxa"/>
        </w:tcPr>
        <w:p w14:paraId="63A11B16" w14:textId="77777777" w:rsidR="00510ED3" w:rsidRPr="00652C76" w:rsidRDefault="00D03C35" w:rsidP="00510ED3">
          <w:pPr>
            <w:shd w:val="clear" w:color="auto" w:fill="FFFFFF"/>
            <w:textAlignment w:val="baseline"/>
            <w:rPr>
              <w:rFonts w:ascii="Calibri" w:eastAsia="Times New Roman" w:hAnsi="Calibri" w:cs="Calibri"/>
              <w:sz w:val="16"/>
              <w:szCs w:val="16"/>
              <w:bdr w:val="none" w:sz="0" w:space="0" w:color="auto" w:frame="1"/>
            </w:rPr>
          </w:pPr>
          <w:r w:rsidRPr="00652C76">
            <w:rPr>
              <w:rFonts w:ascii="Calibri" w:eastAsia="Times New Roman" w:hAnsi="Calibri" w:cs="Calibri"/>
              <w:sz w:val="16"/>
              <w:szCs w:val="16"/>
              <w:bdr w:val="none" w:sz="0" w:space="0" w:color="auto" w:frame="1"/>
            </w:rPr>
            <w:t>Headteacher: Mrs. P M Forth.</w:t>
          </w:r>
        </w:p>
      </w:tc>
    </w:tr>
  </w:tbl>
  <w:p w14:paraId="2717887B"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17872">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85DD" w14:textId="77777777" w:rsidR="0076671F" w:rsidRDefault="0076671F" w:rsidP="00626EDA">
      <w:r>
        <w:separator/>
      </w:r>
    </w:p>
  </w:footnote>
  <w:footnote w:type="continuationSeparator" w:id="0">
    <w:p w14:paraId="1179C521" w14:textId="77777777" w:rsidR="0076671F" w:rsidRDefault="0076671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834A" w14:textId="6AB69FD8" w:rsidR="00FE3F15" w:rsidRDefault="00B157F0">
    <w:r>
      <w:rPr>
        <w:noProof/>
      </w:rPr>
      <w:drawing>
        <wp:anchor distT="0" distB="0" distL="114300" distR="114300" simplePos="0" relativeHeight="251657216" behindDoc="1" locked="0" layoutInCell="1" allowOverlap="1" wp14:anchorId="2635BBB4" wp14:editId="5F0F582D">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766EB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29F2" w14:textId="77777777" w:rsidR="00FE3F15" w:rsidRDefault="00FE3F15" w:rsidP="00E84ACF">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44FE" w14:textId="77777777" w:rsidR="00FE3F15" w:rsidRDefault="00FE3F15"/>
  <w:p w14:paraId="76A992B8"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6pt;height:30pt" o:bullet="t">
        <v:imagedata r:id="rId1" o:title="Tick"/>
      </v:shape>
    </w:pict>
  </w:numPicBullet>
  <w:numPicBullet w:numPicBulletId="1">
    <w:pict>
      <v:shape id="_x0000_i1079" type="#_x0000_t75" style="width:30pt;height:30pt" o:bullet="t">
        <v:imagedata r:id="rId2" o:title="Cross"/>
      </v:shape>
    </w:pict>
  </w:numPicBullet>
  <w:numPicBullet w:numPicBulletId="2">
    <w:pict>
      <v:shape id="_x0000_i1080" type="#_x0000_t75" style="width:209pt;height:332pt" o:bullet="t">
        <v:imagedata r:id="rId3" o:title="art1EF6"/>
      </v:shape>
    </w:pict>
  </w:numPicBullet>
  <w:numPicBullet w:numPicBulletId="3">
    <w:pict>
      <v:shape id="_x0000_i1081" type="#_x0000_t75" style="width:209pt;height:33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910EF"/>
    <w:multiLevelType w:val="hybridMultilevel"/>
    <w:tmpl w:val="2C4E17D6"/>
    <w:lvl w:ilvl="0" w:tplc="CC2EB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3"/>
      <w:lvlJc w:val="left"/>
      <w:pPr>
        <w:ind w:left="454"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694571419">
    <w:abstractNumId w:val="8"/>
  </w:num>
  <w:num w:numId="2" w16cid:durableId="825635100">
    <w:abstractNumId w:val="2"/>
  </w:num>
  <w:num w:numId="3" w16cid:durableId="995839163">
    <w:abstractNumId w:val="5"/>
  </w:num>
  <w:num w:numId="4" w16cid:durableId="1697462847">
    <w:abstractNumId w:val="9"/>
  </w:num>
  <w:num w:numId="5" w16cid:durableId="1270816325">
    <w:abstractNumId w:val="0"/>
  </w:num>
  <w:num w:numId="6" w16cid:durableId="1773474088">
    <w:abstractNumId w:val="4"/>
  </w:num>
  <w:num w:numId="7" w16cid:durableId="1335694006">
    <w:abstractNumId w:val="1"/>
  </w:num>
  <w:num w:numId="8" w16cid:durableId="351345543">
    <w:abstractNumId w:val="3"/>
  </w:num>
  <w:num w:numId="9" w16cid:durableId="1219172893">
    <w:abstractNumId w:val="10"/>
  </w:num>
  <w:num w:numId="10" w16cid:durableId="40591481">
    <w:abstractNumId w:val="5"/>
  </w:num>
  <w:num w:numId="11" w16cid:durableId="1082986982">
    <w:abstractNumId w:val="2"/>
  </w:num>
  <w:num w:numId="12" w16cid:durableId="1484352023">
    <w:abstractNumId w:val="10"/>
  </w:num>
  <w:num w:numId="13" w16cid:durableId="1007171795">
    <w:abstractNumId w:val="8"/>
  </w:num>
  <w:num w:numId="14" w16cid:durableId="830217828">
    <w:abstractNumId w:val="9"/>
  </w:num>
  <w:num w:numId="15" w16cid:durableId="304891740">
    <w:abstractNumId w:val="1"/>
  </w:num>
  <w:num w:numId="16" w16cid:durableId="1794054475">
    <w:abstractNumId w:val="3"/>
  </w:num>
  <w:num w:numId="17" w16cid:durableId="447939054">
    <w:abstractNumId w:val="9"/>
  </w:num>
  <w:num w:numId="18" w16cid:durableId="640963687">
    <w:abstractNumId w:val="7"/>
  </w:num>
  <w:num w:numId="19" w16cid:durableId="942080542">
    <w:abstractNumId w:val="6"/>
  </w:num>
  <w:num w:numId="20" w16cid:durableId="167988860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6E"/>
    <w:rsid w:val="00015B1A"/>
    <w:rsid w:val="0002254B"/>
    <w:rsid w:val="00026691"/>
    <w:rsid w:val="00082050"/>
    <w:rsid w:val="000A26B4"/>
    <w:rsid w:val="000A569F"/>
    <w:rsid w:val="000B63F5"/>
    <w:rsid w:val="000B77E5"/>
    <w:rsid w:val="000D6968"/>
    <w:rsid w:val="000F5932"/>
    <w:rsid w:val="00105575"/>
    <w:rsid w:val="001201E4"/>
    <w:rsid w:val="001235FA"/>
    <w:rsid w:val="001357C9"/>
    <w:rsid w:val="001527C3"/>
    <w:rsid w:val="0017045F"/>
    <w:rsid w:val="00193C19"/>
    <w:rsid w:val="001978C4"/>
    <w:rsid w:val="001B2301"/>
    <w:rsid w:val="001E3CA3"/>
    <w:rsid w:val="00235450"/>
    <w:rsid w:val="00275D5E"/>
    <w:rsid w:val="002E16E7"/>
    <w:rsid w:val="002E5D89"/>
    <w:rsid w:val="002F4E11"/>
    <w:rsid w:val="003365A2"/>
    <w:rsid w:val="003610F4"/>
    <w:rsid w:val="00375061"/>
    <w:rsid w:val="00380DAA"/>
    <w:rsid w:val="003815B1"/>
    <w:rsid w:val="003B2EB4"/>
    <w:rsid w:val="003C1D02"/>
    <w:rsid w:val="003F2BD9"/>
    <w:rsid w:val="003F6230"/>
    <w:rsid w:val="00426012"/>
    <w:rsid w:val="00453553"/>
    <w:rsid w:val="0046077F"/>
    <w:rsid w:val="00461326"/>
    <w:rsid w:val="00465755"/>
    <w:rsid w:val="004750A7"/>
    <w:rsid w:val="00492175"/>
    <w:rsid w:val="004944EE"/>
    <w:rsid w:val="004B05BB"/>
    <w:rsid w:val="004B071D"/>
    <w:rsid w:val="004B3C9A"/>
    <w:rsid w:val="004B7BCE"/>
    <w:rsid w:val="004C1180"/>
    <w:rsid w:val="004C6B0A"/>
    <w:rsid w:val="004F463D"/>
    <w:rsid w:val="00502A24"/>
    <w:rsid w:val="00510ED3"/>
    <w:rsid w:val="00512916"/>
    <w:rsid w:val="00531C8C"/>
    <w:rsid w:val="00543D26"/>
    <w:rsid w:val="00564CD3"/>
    <w:rsid w:val="00573834"/>
    <w:rsid w:val="00584A10"/>
    <w:rsid w:val="00590890"/>
    <w:rsid w:val="00596EFD"/>
    <w:rsid w:val="00597ED1"/>
    <w:rsid w:val="005B1D35"/>
    <w:rsid w:val="005B4650"/>
    <w:rsid w:val="005B7ADF"/>
    <w:rsid w:val="005E3382"/>
    <w:rsid w:val="0062626B"/>
    <w:rsid w:val="00626EDA"/>
    <w:rsid w:val="0064575E"/>
    <w:rsid w:val="0065232B"/>
    <w:rsid w:val="00652C76"/>
    <w:rsid w:val="0066224E"/>
    <w:rsid w:val="00673D3B"/>
    <w:rsid w:val="00680CD2"/>
    <w:rsid w:val="006B2A2F"/>
    <w:rsid w:val="006F569D"/>
    <w:rsid w:val="006F7E8A"/>
    <w:rsid w:val="007070A1"/>
    <w:rsid w:val="0072620F"/>
    <w:rsid w:val="00735B7D"/>
    <w:rsid w:val="00740AC8"/>
    <w:rsid w:val="0076671F"/>
    <w:rsid w:val="00785BEE"/>
    <w:rsid w:val="00796419"/>
    <w:rsid w:val="007A03B3"/>
    <w:rsid w:val="007C5AC9"/>
    <w:rsid w:val="007D268D"/>
    <w:rsid w:val="007E217D"/>
    <w:rsid w:val="007E6128"/>
    <w:rsid w:val="007F0018"/>
    <w:rsid w:val="007F2F4C"/>
    <w:rsid w:val="007F788B"/>
    <w:rsid w:val="00805A94"/>
    <w:rsid w:val="0080784C"/>
    <w:rsid w:val="008116A6"/>
    <w:rsid w:val="00830C6E"/>
    <w:rsid w:val="008472C3"/>
    <w:rsid w:val="00874C73"/>
    <w:rsid w:val="00877394"/>
    <w:rsid w:val="00887DB6"/>
    <w:rsid w:val="008941E7"/>
    <w:rsid w:val="008C1253"/>
    <w:rsid w:val="008F744A"/>
    <w:rsid w:val="009122BB"/>
    <w:rsid w:val="00917872"/>
    <w:rsid w:val="00931C78"/>
    <w:rsid w:val="0099114F"/>
    <w:rsid w:val="009A267F"/>
    <w:rsid w:val="009A448F"/>
    <w:rsid w:val="009B1F2D"/>
    <w:rsid w:val="009D1474"/>
    <w:rsid w:val="009E331F"/>
    <w:rsid w:val="009F66A8"/>
    <w:rsid w:val="00A24C47"/>
    <w:rsid w:val="00A466EE"/>
    <w:rsid w:val="00A62B49"/>
    <w:rsid w:val="00A91D2D"/>
    <w:rsid w:val="00AA0E90"/>
    <w:rsid w:val="00AA6E73"/>
    <w:rsid w:val="00AD3666"/>
    <w:rsid w:val="00B157F0"/>
    <w:rsid w:val="00B4263C"/>
    <w:rsid w:val="00B5559F"/>
    <w:rsid w:val="00B6679E"/>
    <w:rsid w:val="00B846C2"/>
    <w:rsid w:val="00B87A6B"/>
    <w:rsid w:val="00B95F60"/>
    <w:rsid w:val="00BD0CAE"/>
    <w:rsid w:val="00BE3E54"/>
    <w:rsid w:val="00C31397"/>
    <w:rsid w:val="00C4731F"/>
    <w:rsid w:val="00C51C6A"/>
    <w:rsid w:val="00C70B09"/>
    <w:rsid w:val="00C74647"/>
    <w:rsid w:val="00C76CEE"/>
    <w:rsid w:val="00C8314B"/>
    <w:rsid w:val="00C91F46"/>
    <w:rsid w:val="00CC51B6"/>
    <w:rsid w:val="00CC563E"/>
    <w:rsid w:val="00CD23C4"/>
    <w:rsid w:val="00CD2BC6"/>
    <w:rsid w:val="00CF553F"/>
    <w:rsid w:val="00D0161F"/>
    <w:rsid w:val="00D03C35"/>
    <w:rsid w:val="00D11C7E"/>
    <w:rsid w:val="00D12DDC"/>
    <w:rsid w:val="00D22619"/>
    <w:rsid w:val="00D508B4"/>
    <w:rsid w:val="00D86752"/>
    <w:rsid w:val="00D95FA0"/>
    <w:rsid w:val="00DA43DE"/>
    <w:rsid w:val="00DA5725"/>
    <w:rsid w:val="00DA7F11"/>
    <w:rsid w:val="00DC28D6"/>
    <w:rsid w:val="00DC4C0F"/>
    <w:rsid w:val="00DC5FAC"/>
    <w:rsid w:val="00DF66B4"/>
    <w:rsid w:val="00E00085"/>
    <w:rsid w:val="00E24FDF"/>
    <w:rsid w:val="00E3210F"/>
    <w:rsid w:val="00E36879"/>
    <w:rsid w:val="00E647DF"/>
    <w:rsid w:val="00E763E4"/>
    <w:rsid w:val="00E82606"/>
    <w:rsid w:val="00E84ACF"/>
    <w:rsid w:val="00E9136B"/>
    <w:rsid w:val="00EF22F0"/>
    <w:rsid w:val="00EF631F"/>
    <w:rsid w:val="00F02A4E"/>
    <w:rsid w:val="00F139E0"/>
    <w:rsid w:val="00F519DC"/>
    <w:rsid w:val="00F74200"/>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C5558"/>
  <w15:chartTrackingRefBased/>
  <w15:docId w15:val="{FCC23520-C39C-43AC-B31D-3F364A0C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overnance-handboo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15/part/6/chapter/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send-code-of-practice-0-to-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0/32/section/1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SG-Model-Policy-template-portrait-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558479A-E264-469B-935B-195275E6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(1)</Template>
  <TotalTime>0</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Links>
    <vt:vector size="66" baseType="variant">
      <vt:variant>
        <vt:i4>7471144</vt:i4>
      </vt:variant>
      <vt:variant>
        <vt:i4>54</vt:i4>
      </vt:variant>
      <vt:variant>
        <vt:i4>0</vt:i4>
      </vt:variant>
      <vt:variant>
        <vt:i4>5</vt:i4>
      </vt:variant>
      <vt:variant>
        <vt:lpwstr>https://www.gov.uk/government/publications/governance-handbook</vt:lpwstr>
      </vt:variant>
      <vt:variant>
        <vt:lpwstr/>
      </vt:variant>
      <vt:variant>
        <vt:i4>5570562</vt:i4>
      </vt:variant>
      <vt:variant>
        <vt:i4>51</vt:i4>
      </vt:variant>
      <vt:variant>
        <vt:i4>0</vt:i4>
      </vt:variant>
      <vt:variant>
        <vt:i4>5</vt:i4>
      </vt:variant>
      <vt:variant>
        <vt:lpwstr>http://www.legislation.gov.uk/ukpga/2010/15/part/6/chapter/1</vt:lpwstr>
      </vt:variant>
      <vt:variant>
        <vt:lpwstr/>
      </vt:variant>
      <vt:variant>
        <vt:i4>393306</vt:i4>
      </vt:variant>
      <vt:variant>
        <vt:i4>48</vt:i4>
      </vt:variant>
      <vt:variant>
        <vt:i4>0</vt:i4>
      </vt:variant>
      <vt:variant>
        <vt:i4>5</vt:i4>
      </vt:variant>
      <vt:variant>
        <vt:lpwstr>https://www.gov.uk/government/publications/send-code-of-practice-0-to-25</vt:lpwstr>
      </vt:variant>
      <vt:variant>
        <vt:lpwstr/>
      </vt:variant>
      <vt:variant>
        <vt:i4>7405683</vt:i4>
      </vt:variant>
      <vt:variant>
        <vt:i4>45</vt:i4>
      </vt:variant>
      <vt:variant>
        <vt:i4>0</vt:i4>
      </vt:variant>
      <vt:variant>
        <vt:i4>5</vt:i4>
      </vt:variant>
      <vt:variant>
        <vt:lpwstr>http://www.legislation.gov.uk/ukpga/2010/32/section/1A</vt:lpwstr>
      </vt:variant>
      <vt:variant>
        <vt:lpwstr/>
      </vt:variant>
      <vt:variant>
        <vt:i4>1769525</vt:i4>
      </vt:variant>
      <vt:variant>
        <vt:i4>38</vt:i4>
      </vt:variant>
      <vt:variant>
        <vt:i4>0</vt:i4>
      </vt:variant>
      <vt:variant>
        <vt:i4>5</vt:i4>
      </vt:variant>
      <vt:variant>
        <vt:lpwstr/>
      </vt:variant>
      <vt:variant>
        <vt:lpwstr>_Toc45524803</vt:lpwstr>
      </vt:variant>
      <vt:variant>
        <vt:i4>1703989</vt:i4>
      </vt:variant>
      <vt:variant>
        <vt:i4>32</vt:i4>
      </vt:variant>
      <vt:variant>
        <vt:i4>0</vt:i4>
      </vt:variant>
      <vt:variant>
        <vt:i4>5</vt:i4>
      </vt:variant>
      <vt:variant>
        <vt:lpwstr/>
      </vt:variant>
      <vt:variant>
        <vt:lpwstr>_Toc45524802</vt:lpwstr>
      </vt:variant>
      <vt:variant>
        <vt:i4>1638453</vt:i4>
      </vt:variant>
      <vt:variant>
        <vt:i4>26</vt:i4>
      </vt:variant>
      <vt:variant>
        <vt:i4>0</vt:i4>
      </vt:variant>
      <vt:variant>
        <vt:i4>5</vt:i4>
      </vt:variant>
      <vt:variant>
        <vt:lpwstr/>
      </vt:variant>
      <vt:variant>
        <vt:lpwstr>_Toc45524801</vt:lpwstr>
      </vt:variant>
      <vt:variant>
        <vt:i4>1572917</vt:i4>
      </vt:variant>
      <vt:variant>
        <vt:i4>20</vt:i4>
      </vt:variant>
      <vt:variant>
        <vt:i4>0</vt:i4>
      </vt:variant>
      <vt:variant>
        <vt:i4>5</vt:i4>
      </vt:variant>
      <vt:variant>
        <vt:lpwstr/>
      </vt:variant>
      <vt:variant>
        <vt:lpwstr>_Toc45524800</vt:lpwstr>
      </vt:variant>
      <vt:variant>
        <vt:i4>1966140</vt:i4>
      </vt:variant>
      <vt:variant>
        <vt:i4>14</vt:i4>
      </vt:variant>
      <vt:variant>
        <vt:i4>0</vt:i4>
      </vt:variant>
      <vt:variant>
        <vt:i4>5</vt:i4>
      </vt:variant>
      <vt:variant>
        <vt:lpwstr/>
      </vt:variant>
      <vt:variant>
        <vt:lpwstr>_Toc45524799</vt:lpwstr>
      </vt:variant>
      <vt:variant>
        <vt:i4>2031676</vt:i4>
      </vt:variant>
      <vt:variant>
        <vt:i4>8</vt:i4>
      </vt:variant>
      <vt:variant>
        <vt:i4>0</vt:i4>
      </vt:variant>
      <vt:variant>
        <vt:i4>5</vt:i4>
      </vt:variant>
      <vt:variant>
        <vt:lpwstr/>
      </vt:variant>
      <vt:variant>
        <vt:lpwstr>_Toc45524798</vt:lpwstr>
      </vt:variant>
      <vt:variant>
        <vt:i4>1048636</vt:i4>
      </vt:variant>
      <vt:variant>
        <vt:i4>2</vt:i4>
      </vt:variant>
      <vt:variant>
        <vt:i4>0</vt:i4>
      </vt:variant>
      <vt:variant>
        <vt:i4>5</vt:i4>
      </vt:variant>
      <vt:variant>
        <vt:lpwstr/>
      </vt:variant>
      <vt:variant>
        <vt:lpwstr>_Toc45524797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Paula Forth</cp:lastModifiedBy>
  <cp:revision>2</cp:revision>
  <cp:lastPrinted>2018-10-02T14:43:00Z</cp:lastPrinted>
  <dcterms:created xsi:type="dcterms:W3CDTF">2023-07-12T19:04:00Z</dcterms:created>
  <dcterms:modified xsi:type="dcterms:W3CDTF">2023-07-12T19:04:00Z</dcterms:modified>
</cp:coreProperties>
</file>